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DBE5B" w14:textId="5B7653D7" w:rsidR="004C76C7" w:rsidRPr="00102A95" w:rsidRDefault="00A954D6" w:rsidP="00A954D6">
      <w:pPr>
        <w:pStyle w:val="Heading1"/>
        <w:rPr>
          <w:lang w:val="fr-CA"/>
        </w:rPr>
      </w:pPr>
      <w:r w:rsidRPr="00102A95">
        <w:rPr>
          <w:b/>
          <w:szCs w:val="40"/>
          <w:lang w:val="fr-CA" w:bidi="fr-CA"/>
        </w:rPr>
        <w:t xml:space="preserve">Consentement à participer </w:t>
      </w:r>
      <w:r w:rsidR="00DA0A8C">
        <w:rPr>
          <w:b/>
          <w:szCs w:val="40"/>
          <w:lang w:val="fr-CA" w:bidi="fr-CA"/>
        </w:rPr>
        <w:br/>
      </w:r>
      <w:r w:rsidRPr="00102A95">
        <w:rPr>
          <w:b/>
          <w:szCs w:val="40"/>
          <w:lang w:val="fr-CA" w:bidi="fr-CA"/>
        </w:rPr>
        <w:t>au processus de résolution disciplinaire</w:t>
      </w:r>
    </w:p>
    <w:p w14:paraId="44204793" w14:textId="28AAFA88" w:rsidR="00224E4E" w:rsidRPr="00102A95" w:rsidRDefault="00220413" w:rsidP="00E71F20">
      <w:pPr>
        <w:pStyle w:val="Heading2"/>
        <w:spacing w:before="360"/>
        <w:rPr>
          <w:color w:val="73308B"/>
          <w:sz w:val="40"/>
          <w:szCs w:val="28"/>
          <w:lang w:val="fr-CA"/>
        </w:rPr>
      </w:pPr>
      <w:r w:rsidRPr="00102A95">
        <w:rPr>
          <w:lang w:val="fr-CA"/>
        </w:rPr>
        <w:t>À propos de ce formulaire</w:t>
      </w:r>
    </w:p>
    <w:p w14:paraId="00609F51" w14:textId="2288D66F" w:rsidR="00E71F20" w:rsidRPr="00102A95" w:rsidRDefault="00220413" w:rsidP="00E71F20">
      <w:pPr>
        <w:spacing w:before="240"/>
        <w:rPr>
          <w:rFonts w:cs="Open Sans"/>
          <w:color w:val="000000"/>
          <w:szCs w:val="20"/>
          <w:shd w:val="clear" w:color="auto" w:fill="FFFFFF"/>
          <w:lang w:val="fr-CA"/>
        </w:rPr>
      </w:pPr>
      <w:r w:rsidRPr="00102A95">
        <w:rPr>
          <w:rFonts w:cs="Open Sans"/>
          <w:color w:val="000000"/>
          <w:szCs w:val="20"/>
          <w:shd w:val="clear" w:color="auto" w:fill="FFFFFF"/>
          <w:lang w:val="fr-CA"/>
        </w:rPr>
        <w:t xml:space="preserve">Le processus de résolution disciplinaire permet au comité de discipline de rendre une décision sans audience dans certains cas. Ce processus est décrit à la règle 8.15 des </w:t>
      </w:r>
      <w:hyperlink r:id="rId11" w:history="1">
        <w:r w:rsidRPr="003A30B0">
          <w:rPr>
            <w:rStyle w:val="Hyperlink"/>
            <w:rFonts w:cs="Open Sans"/>
            <w:i/>
            <w:iCs/>
            <w:szCs w:val="20"/>
            <w:shd w:val="clear" w:color="auto" w:fill="FFFFFF"/>
            <w:lang w:val="fr-CA"/>
          </w:rPr>
          <w:t>Règles de procédure du comité de discipline et du comité d’aptitude professionnelle</w:t>
        </w:r>
      </w:hyperlink>
      <w:r w:rsidRPr="00102A95">
        <w:rPr>
          <w:rFonts w:cs="Open Sans"/>
          <w:color w:val="000000"/>
          <w:szCs w:val="20"/>
          <w:shd w:val="clear" w:color="auto" w:fill="FFFFFF"/>
          <w:lang w:val="fr-CA"/>
        </w:rPr>
        <w:t xml:space="preserve">. Vous trouverez aussi d’autres informations à ce sujet sur le site Web du Bureau des audiences </w:t>
      </w:r>
      <w:hyperlink r:id="rId12" w:history="1">
        <w:r w:rsidRPr="00945828">
          <w:rPr>
            <w:rStyle w:val="Hyperlink"/>
            <w:rFonts w:cs="Open Sans"/>
            <w:szCs w:val="20"/>
            <w:shd w:val="clear" w:color="auto" w:fill="FFFFFF"/>
            <w:lang w:val="fr-CA"/>
          </w:rPr>
          <w:t>ici</w:t>
        </w:r>
      </w:hyperlink>
      <w:r w:rsidRPr="00102A95">
        <w:rPr>
          <w:rFonts w:cs="Open Sans"/>
          <w:color w:val="000000"/>
          <w:szCs w:val="20"/>
          <w:shd w:val="clear" w:color="auto" w:fill="FFFFFF"/>
          <w:lang w:val="fr-CA"/>
        </w:rPr>
        <w:t>.</w:t>
      </w:r>
    </w:p>
    <w:p w14:paraId="6DB42629" w14:textId="41286032" w:rsidR="00224E4E" w:rsidRPr="00102A95" w:rsidRDefault="002631A6" w:rsidP="00E71F20">
      <w:pPr>
        <w:spacing w:before="240" w:after="360"/>
        <w:rPr>
          <w:rFonts w:cs="Open Sans"/>
          <w:color w:val="000000"/>
          <w:szCs w:val="20"/>
          <w:shd w:val="clear" w:color="auto" w:fill="FFFFFF"/>
          <w:lang w:val="fr-CA"/>
        </w:rPr>
      </w:pPr>
      <w:r w:rsidRPr="00102A95">
        <w:rPr>
          <w:rFonts w:cs="Open Sans"/>
          <w:color w:val="000000"/>
          <w:szCs w:val="20"/>
          <w:shd w:val="clear" w:color="auto" w:fill="FFFFFF"/>
          <w:lang w:val="fr-CA"/>
        </w:rPr>
        <w:t>Ce formulaire doit être rempli pour avoir recours au processus de résolution disciplinaire dans le but de finaliser une affaire. Le processus de résolution disciplinaire comporte à la fois des avantages et des risques. L’EPEI doit donc en prendre conscience et les comprendre.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AF3"/>
        <w:tblCellMar>
          <w:top w:w="142" w:type="dxa"/>
          <w:left w:w="284" w:type="dxa"/>
          <w:bottom w:w="142" w:type="dxa"/>
          <w:right w:w="284" w:type="dxa"/>
        </w:tblCellMar>
        <w:tblLook w:val="04A0" w:firstRow="1" w:lastRow="0" w:firstColumn="1" w:lastColumn="0" w:noHBand="0" w:noVBand="1"/>
      </w:tblPr>
      <w:tblGrid>
        <w:gridCol w:w="9962"/>
      </w:tblGrid>
      <w:tr w:rsidR="00224E4E" w:rsidRPr="00102A95" w14:paraId="235BE356" w14:textId="77777777" w:rsidTr="007372AB">
        <w:tc>
          <w:tcPr>
            <w:tcW w:w="9962" w:type="dxa"/>
            <w:shd w:val="clear" w:color="auto" w:fill="F1EAF3"/>
          </w:tcPr>
          <w:p w14:paraId="57F086A5" w14:textId="205497B4" w:rsidR="00E71F20" w:rsidRPr="00102A95" w:rsidRDefault="00647DD2" w:rsidP="00E71F20">
            <w:pPr>
              <w:rPr>
                <w:rFonts w:cs="Open Sans"/>
                <w:color w:val="000000"/>
                <w:szCs w:val="20"/>
                <w:lang w:val="fr-CA"/>
              </w:rPr>
            </w:pPr>
            <w:r w:rsidRPr="00102A95">
              <w:rPr>
                <w:rFonts w:cs="Open Sans"/>
                <w:b/>
                <w:bCs/>
                <w:color w:val="000000"/>
                <w:szCs w:val="20"/>
                <w:lang w:val="fr-CA"/>
              </w:rPr>
              <w:t xml:space="preserve">Sous toutes réserves </w:t>
            </w:r>
            <w:r w:rsidR="00224E4E" w:rsidRPr="00102A95">
              <w:rPr>
                <w:rFonts w:cs="Open Sans"/>
                <w:b/>
                <w:bCs/>
                <w:color w:val="000000"/>
                <w:szCs w:val="20"/>
                <w:lang w:val="fr-CA"/>
              </w:rPr>
              <w:t>:</w:t>
            </w:r>
            <w:r w:rsidR="00224E4E" w:rsidRPr="00102A95">
              <w:rPr>
                <w:rFonts w:cs="Open Sans"/>
                <w:color w:val="000000"/>
                <w:szCs w:val="20"/>
                <w:lang w:val="fr-CA"/>
              </w:rPr>
              <w:t xml:space="preserve"> </w:t>
            </w:r>
            <w:r w:rsidRPr="00102A95">
              <w:rPr>
                <w:rFonts w:cs="Open Sans"/>
                <w:color w:val="000000"/>
                <w:szCs w:val="20"/>
                <w:lang w:val="fr-CA"/>
              </w:rPr>
              <w:t xml:space="preserve">Ce document est confidentiel </w:t>
            </w:r>
            <w:r w:rsidRPr="00102A95">
              <w:rPr>
                <w:rFonts w:cs="Open Sans"/>
                <w:b/>
                <w:bCs/>
                <w:color w:val="000000"/>
                <w:szCs w:val="20"/>
                <w:lang w:val="fr-CA"/>
              </w:rPr>
              <w:t>jusqu’à ce que</w:t>
            </w:r>
            <w:r w:rsidRPr="00102A95">
              <w:rPr>
                <w:rFonts w:cs="Open Sans"/>
                <w:color w:val="000000"/>
                <w:szCs w:val="20"/>
                <w:lang w:val="fr-CA"/>
              </w:rPr>
              <w:t xml:space="preserve"> le poursuivant</w:t>
            </w:r>
            <w:r w:rsidR="0042345A">
              <w:rPr>
                <w:rStyle w:val="FootnoteReference"/>
                <w:rFonts w:cs="Open Sans"/>
                <w:color w:val="000000"/>
                <w:szCs w:val="20"/>
                <w:lang w:val="fr-CA"/>
              </w:rPr>
              <w:footnoteReference w:id="2"/>
            </w:r>
            <w:r w:rsidRPr="00102A95">
              <w:rPr>
                <w:rFonts w:cs="Open Sans"/>
                <w:color w:val="000000"/>
                <w:szCs w:val="20"/>
                <w:lang w:val="fr-CA"/>
              </w:rPr>
              <w:t xml:space="preserve"> et l’EPEI confirment qu’ils auront recours au processus de résolution disciplinaire pour finaliser l’affaire.</w:t>
            </w:r>
          </w:p>
          <w:p w14:paraId="42A732FD" w14:textId="78FDCB35" w:rsidR="00224E4E" w:rsidRPr="00102A95" w:rsidRDefault="00102A95" w:rsidP="00E71F20">
            <w:pPr>
              <w:rPr>
                <w:rFonts w:cs="Open Sans"/>
                <w:color w:val="000000"/>
                <w:szCs w:val="20"/>
                <w:shd w:val="clear" w:color="auto" w:fill="FFFFFF"/>
                <w:lang w:val="fr-CA"/>
              </w:rPr>
            </w:pPr>
            <w:r w:rsidRPr="00102A95">
              <w:rPr>
                <w:rFonts w:cs="Open Sans"/>
                <w:color w:val="000000"/>
                <w:szCs w:val="20"/>
                <w:lang w:val="fr-CA"/>
              </w:rPr>
              <w:t>S’ils n’ont pas recours au processus de résolution disciplinaire pour finaliser l’affaire, ce document restera confidentiel et pourra être utilisé uniquement pendant la gestion de dossier. Il ne pourra pas être utilisé pendant une audience ou de toute autre manière, sauf avec l’accord de l’EPEI et du poursuivant.</w:t>
            </w:r>
          </w:p>
        </w:tc>
      </w:tr>
    </w:tbl>
    <w:p w14:paraId="172D2267" w14:textId="229D99AF" w:rsidR="00224E4E" w:rsidRPr="00102A95" w:rsidRDefault="00352EBB" w:rsidP="00BC73D3">
      <w:pPr>
        <w:pStyle w:val="Heading2"/>
        <w:spacing w:before="480"/>
        <w:rPr>
          <w:lang w:val="fr-CA"/>
        </w:rPr>
      </w:pPr>
      <w:r w:rsidRPr="00352EBB">
        <w:rPr>
          <w:lang w:val="fr-CA"/>
        </w:rPr>
        <w:t>Quand et comment utiliser ce formulaire</w:t>
      </w:r>
    </w:p>
    <w:p w14:paraId="1387C20F" w14:textId="6F6C191E" w:rsidR="00E71F20" w:rsidRPr="00102A95" w:rsidRDefault="00352EBB" w:rsidP="00E71F20">
      <w:pPr>
        <w:spacing w:before="240"/>
        <w:rPr>
          <w:rFonts w:cs="Open Sans"/>
          <w:color w:val="000000"/>
          <w:szCs w:val="20"/>
          <w:shd w:val="clear" w:color="auto" w:fill="FFFFFF"/>
          <w:lang w:val="fr-CA"/>
        </w:rPr>
      </w:pPr>
      <w:r w:rsidRPr="00352EBB">
        <w:rPr>
          <w:rFonts w:cs="Open Sans"/>
          <w:color w:val="000000"/>
          <w:szCs w:val="20"/>
          <w:shd w:val="clear" w:color="auto" w:fill="FFFFFF"/>
          <w:lang w:val="fr-CA"/>
        </w:rPr>
        <w:t>Ce formulaire confirme que l’affaire est admissible au processus de résolution disciplinaire et que l’EPEI comprend et accepte que le comité de discipline appliquera ce processus pour rendre sa décision sur l’affaire.</w:t>
      </w:r>
    </w:p>
    <w:p w14:paraId="5A2C7757" w14:textId="39893B8F" w:rsidR="00E71F20" w:rsidRPr="00102A95" w:rsidRDefault="00352EBB" w:rsidP="00E71F20">
      <w:pPr>
        <w:spacing w:before="240"/>
        <w:rPr>
          <w:rFonts w:cs="Open Sans"/>
          <w:color w:val="000000"/>
          <w:szCs w:val="20"/>
          <w:shd w:val="clear" w:color="auto" w:fill="FFFFFF"/>
          <w:lang w:val="fr-CA"/>
        </w:rPr>
      </w:pPr>
      <w:r w:rsidRPr="00352EBB">
        <w:rPr>
          <w:rFonts w:cs="Open Sans"/>
          <w:color w:val="000000"/>
          <w:szCs w:val="20"/>
          <w:shd w:val="clear" w:color="auto" w:fill="FFFFFF"/>
          <w:lang w:val="fr-CA"/>
        </w:rPr>
        <w:t xml:space="preserve">Le poursuivant </w:t>
      </w:r>
      <w:hyperlink r:id="rId13" w:history="1">
        <w:r w:rsidRPr="00B40AB5">
          <w:rPr>
            <w:rStyle w:val="Hyperlink"/>
            <w:rFonts w:cs="Open Sans"/>
            <w:szCs w:val="20"/>
            <w:shd w:val="clear" w:color="auto" w:fill="FFFFFF"/>
            <w:lang w:val="fr-CA"/>
          </w:rPr>
          <w:t>transmettra ce document et la Proposition de règlement à l’EPEI, puis en déposera une copie auprès du Bureau des audiences</w:t>
        </w:r>
      </w:hyperlink>
      <w:r w:rsidRPr="00352EBB">
        <w:rPr>
          <w:rFonts w:cs="Open Sans"/>
          <w:color w:val="000000"/>
          <w:szCs w:val="20"/>
          <w:shd w:val="clear" w:color="auto" w:fill="FFFFFF"/>
          <w:lang w:val="fr-CA"/>
        </w:rPr>
        <w:t xml:space="preserve"> au moins 15 jours ouvrables avant la rencontre en prévision de la finalisation.</w:t>
      </w:r>
    </w:p>
    <w:p w14:paraId="7D58E9B6" w14:textId="08C2F870" w:rsidR="00224E4E" w:rsidRPr="0042345A" w:rsidRDefault="00352EBB" w:rsidP="00E71F20">
      <w:pPr>
        <w:spacing w:before="240"/>
        <w:rPr>
          <w:rFonts w:cs="Open Sans"/>
          <w:color w:val="000000"/>
          <w:szCs w:val="20"/>
          <w:shd w:val="clear" w:color="auto" w:fill="FFFFFF"/>
          <w:lang w:val="fr-CA"/>
        </w:rPr>
      </w:pPr>
      <w:r w:rsidRPr="00352EBB">
        <w:rPr>
          <w:rFonts w:cs="Open Sans"/>
          <w:color w:val="000000"/>
          <w:szCs w:val="20"/>
          <w:shd w:val="clear" w:color="auto" w:fill="FFFFFF"/>
          <w:lang w:val="fr-CA"/>
        </w:rPr>
        <w:t xml:space="preserve">Ces exigences sont décrites à la règle 3.09(4) et à la règle 3.09(5) des </w:t>
      </w:r>
      <w:hyperlink r:id="rId14" w:history="1">
        <w:r w:rsidRPr="0042345A">
          <w:rPr>
            <w:rStyle w:val="Hyperlink"/>
            <w:rFonts w:cs="Open Sans"/>
            <w:i/>
            <w:iCs/>
            <w:szCs w:val="20"/>
            <w:shd w:val="clear" w:color="auto" w:fill="FFFFFF"/>
            <w:lang w:val="fr-CA"/>
          </w:rPr>
          <w:t>Règles de procédure du comité de discipline et du comité d’aptitude professionnelle</w:t>
        </w:r>
      </w:hyperlink>
      <w:r w:rsidRPr="00352EBB">
        <w:rPr>
          <w:rFonts w:cs="Open Sans"/>
          <w:color w:val="000000"/>
          <w:szCs w:val="20"/>
          <w:shd w:val="clear" w:color="auto" w:fill="FFFFFF"/>
          <w:lang w:val="fr-CA"/>
        </w:rPr>
        <w:t>.</w:t>
      </w:r>
      <w:r w:rsidR="00224E4E" w:rsidRPr="00352EBB">
        <w:rPr>
          <w:rFonts w:cs="Open Sans"/>
          <w:i/>
          <w:iCs/>
          <w:color w:val="000000"/>
          <w:szCs w:val="20"/>
          <w:shd w:val="clear" w:color="auto" w:fill="FFFFFF"/>
          <w:lang w:val="fr-CA"/>
        </w:rPr>
        <w:br w:type="page"/>
      </w:r>
    </w:p>
    <w:p w14:paraId="570AEE2B" w14:textId="657B43A8" w:rsidR="00224E4E" w:rsidRPr="00102A95" w:rsidRDefault="005E0A40" w:rsidP="000C6550">
      <w:pPr>
        <w:pStyle w:val="Heading1"/>
        <w:rPr>
          <w:lang w:val="fr-CA"/>
        </w:rPr>
      </w:pPr>
      <w:r w:rsidRPr="005E0A40">
        <w:rPr>
          <w:szCs w:val="40"/>
          <w:lang w:val="fr-CA"/>
        </w:rPr>
        <w:lastRenderedPageBreak/>
        <w:t xml:space="preserve">Consentement à participer </w:t>
      </w:r>
      <w:r w:rsidR="00DA0A8C">
        <w:rPr>
          <w:szCs w:val="40"/>
          <w:lang w:val="fr-CA"/>
        </w:rPr>
        <w:br/>
      </w:r>
      <w:r w:rsidRPr="005E0A40">
        <w:rPr>
          <w:szCs w:val="40"/>
          <w:lang w:val="fr-CA"/>
        </w:rPr>
        <w:t>au processus de résolution disciplinaire</w:t>
      </w:r>
    </w:p>
    <w:p w14:paraId="7B1DB7CF" w14:textId="40E291E2" w:rsidR="00224E4E" w:rsidRPr="00102A95" w:rsidRDefault="00DA0A8C" w:rsidP="00E71F20">
      <w:pPr>
        <w:spacing w:before="360" w:after="240"/>
        <w:rPr>
          <w:rFonts w:cs="Open Sans"/>
          <w:color w:val="000000"/>
          <w:szCs w:val="20"/>
          <w:shd w:val="clear" w:color="auto" w:fill="FFFFFF"/>
          <w:lang w:val="fr-CA"/>
        </w:rPr>
      </w:pPr>
      <w:r w:rsidRPr="00DA0A8C">
        <w:rPr>
          <w:rFonts w:cs="Open Sans"/>
          <w:color w:val="000000"/>
          <w:szCs w:val="20"/>
          <w:shd w:val="clear" w:color="auto" w:fill="FFFFFF"/>
          <w:lang w:val="fr-CA"/>
        </w:rPr>
        <w:t xml:space="preserve">Le présent formulaire porte sur les accusations de faute professionnelle que le comité des plaintes a renvoyées au comité de discipline concernant </w:t>
      </w:r>
      <w:r w:rsidRPr="00112C0A">
        <w:rPr>
          <w:rFonts w:cs="Open Sans"/>
          <w:color w:val="000000"/>
          <w:szCs w:val="20"/>
          <w:highlight w:val="lightGray"/>
          <w:shd w:val="clear" w:color="auto" w:fill="FFFFFF"/>
          <w:lang w:val="fr-CA"/>
        </w:rPr>
        <w:t>NOM DE L’EPEI</w:t>
      </w:r>
      <w:r w:rsidRPr="00DA0A8C">
        <w:rPr>
          <w:rFonts w:cs="Open Sans"/>
          <w:color w:val="000000"/>
          <w:szCs w:val="20"/>
          <w:shd w:val="clear" w:color="auto" w:fill="FFFFFF"/>
          <w:lang w:val="fr-CA"/>
        </w:rPr>
        <w:t xml:space="preserve"> </w:t>
      </w:r>
      <w:r w:rsidRPr="00112C0A">
        <w:rPr>
          <w:rFonts w:cs="Open Sans"/>
          <w:color w:val="000000"/>
          <w:szCs w:val="20"/>
          <w:highlight w:val="lightGray"/>
          <w:shd w:val="clear" w:color="auto" w:fill="FFFFFF"/>
          <w:lang w:val="fr-CA"/>
        </w:rPr>
        <w:t>(NO D’INSCRIPTION)</w:t>
      </w:r>
      <w:r w:rsidRPr="00DA0A8C">
        <w:rPr>
          <w:rFonts w:cs="Open Sans"/>
          <w:color w:val="000000"/>
          <w:szCs w:val="20"/>
          <w:shd w:val="clear" w:color="auto" w:fill="FFFFFF"/>
          <w:lang w:val="fr-CA"/>
        </w:rPr>
        <w:t xml:space="preserve"> (l’« EPEI ») le [DATE]. Pour entamer le processus de résolution disciplinaire, l’EPEI et le poursuivant doivent parapher chaque énoncé et signer au bas du formulaire :</w:t>
      </w:r>
    </w:p>
    <w:tbl>
      <w:tblPr>
        <w:tblStyle w:val="TableGrid"/>
        <w:tblW w:w="9920" w:type="dxa"/>
        <w:tblBorders>
          <w:top w:val="single" w:sz="2" w:space="0" w:color="73308B"/>
          <w:left w:val="single" w:sz="2" w:space="0" w:color="73308B"/>
          <w:bottom w:val="single" w:sz="2" w:space="0" w:color="73308B"/>
          <w:right w:val="single" w:sz="2" w:space="0" w:color="73308B"/>
          <w:insideH w:val="single" w:sz="2" w:space="0" w:color="73308B"/>
          <w:insideV w:val="single" w:sz="2" w:space="0" w:color="73308B"/>
        </w:tblBorders>
        <w:tblCellMar>
          <w:top w:w="113" w:type="dxa"/>
          <w:bottom w:w="113" w:type="dxa"/>
        </w:tblCellMar>
        <w:tblLook w:val="04A0" w:firstRow="1" w:lastRow="0" w:firstColumn="1" w:lastColumn="0" w:noHBand="0" w:noVBand="1"/>
      </w:tblPr>
      <w:tblGrid>
        <w:gridCol w:w="8786"/>
        <w:gridCol w:w="1134"/>
      </w:tblGrid>
      <w:tr w:rsidR="00C628A9" w:rsidRPr="00102A95" w14:paraId="0C24BF2E" w14:textId="77777777" w:rsidTr="00D307A1">
        <w:tc>
          <w:tcPr>
            <w:tcW w:w="8786" w:type="dxa"/>
            <w:shd w:val="clear" w:color="auto" w:fill="F1EAF3"/>
            <w:vAlign w:val="center"/>
          </w:tcPr>
          <w:p w14:paraId="376D6EED" w14:textId="722D9622" w:rsidR="00C628A9" w:rsidRPr="00102A95" w:rsidRDefault="00C628A9" w:rsidP="001F7D12">
            <w:pPr>
              <w:pStyle w:val="NormalWeb"/>
              <w:spacing w:before="0" w:beforeAutospacing="0" w:after="0" w:afterAutospacing="0"/>
              <w:rPr>
                <w:rFonts w:ascii="Montserrat" w:hAnsi="Montserrat" w:cs="Open Sans"/>
                <w:color w:val="000000"/>
                <w:sz w:val="20"/>
                <w:szCs w:val="20"/>
                <w:lang w:val="fr-CA"/>
              </w:rPr>
            </w:pPr>
          </w:p>
        </w:tc>
        <w:tc>
          <w:tcPr>
            <w:tcW w:w="1134" w:type="dxa"/>
            <w:shd w:val="clear" w:color="auto" w:fill="F1EAF3"/>
            <w:vAlign w:val="center"/>
          </w:tcPr>
          <w:p w14:paraId="7C455D99" w14:textId="303772A1" w:rsidR="00C628A9" w:rsidRPr="00102A95" w:rsidRDefault="00D307A1" w:rsidP="00D307A1">
            <w:pPr>
              <w:pStyle w:val="NormalWeb"/>
              <w:spacing w:before="0" w:beforeAutospacing="0" w:after="0" w:afterAutospacing="0"/>
              <w:jc w:val="center"/>
              <w:rPr>
                <w:rFonts w:ascii="Montserrat" w:hAnsi="Montserrat" w:cs="Open Sans"/>
                <w:color w:val="000000"/>
                <w:sz w:val="20"/>
                <w:szCs w:val="20"/>
                <w:lang w:val="fr-CA"/>
              </w:rPr>
            </w:pPr>
            <w:r w:rsidRPr="00D307A1">
              <w:rPr>
                <w:rFonts w:ascii="Montserrat" w:hAnsi="Montserrat" w:cs="Open Sans"/>
                <w:color w:val="000000"/>
                <w:sz w:val="20"/>
                <w:szCs w:val="20"/>
                <w:lang w:val="fr-CA"/>
              </w:rPr>
              <w:t>Initiales de l'EPEI</w:t>
            </w:r>
          </w:p>
        </w:tc>
      </w:tr>
      <w:tr w:rsidR="00C628A9" w:rsidRPr="00102A95" w14:paraId="35065621" w14:textId="77777777" w:rsidTr="00D307A1">
        <w:tc>
          <w:tcPr>
            <w:tcW w:w="8786" w:type="dxa"/>
            <w:vAlign w:val="center"/>
          </w:tcPr>
          <w:p w14:paraId="78C70047" w14:textId="5DC7B934" w:rsidR="00C628A9" w:rsidRPr="00102A95" w:rsidRDefault="00CB27BD" w:rsidP="001F7D12">
            <w:pPr>
              <w:pStyle w:val="NormalWeb"/>
              <w:spacing w:before="0" w:beforeAutospacing="0" w:after="0" w:afterAutospacing="0"/>
              <w:rPr>
                <w:rFonts w:ascii="Montserrat" w:hAnsi="Montserrat" w:cs="Open Sans"/>
                <w:color w:val="000000"/>
                <w:sz w:val="20"/>
                <w:szCs w:val="20"/>
                <w:lang w:val="fr-CA"/>
              </w:rPr>
            </w:pPr>
            <w:r w:rsidRPr="00CB27BD">
              <w:rPr>
                <w:rFonts w:ascii="Montserrat" w:hAnsi="Montserrat" w:cs="Open Sans"/>
                <w:color w:val="000000"/>
                <w:sz w:val="20"/>
                <w:szCs w:val="20"/>
                <w:lang w:val="fr-CA"/>
              </w:rPr>
              <w:t>J’ai participé à la gestion de dossier.</w:t>
            </w:r>
          </w:p>
        </w:tc>
        <w:tc>
          <w:tcPr>
            <w:tcW w:w="1134" w:type="dxa"/>
            <w:vAlign w:val="center"/>
          </w:tcPr>
          <w:p w14:paraId="0562A952" w14:textId="71F2599A" w:rsidR="00C628A9" w:rsidRPr="00102A95" w:rsidRDefault="00C628A9" w:rsidP="001F7D12">
            <w:pPr>
              <w:pStyle w:val="NormalWeb"/>
              <w:spacing w:before="0" w:beforeAutospacing="0" w:after="0" w:afterAutospacing="0"/>
              <w:rPr>
                <w:rFonts w:ascii="Montserrat" w:hAnsi="Montserrat" w:cs="Open Sans"/>
                <w:color w:val="000000"/>
                <w:sz w:val="20"/>
                <w:szCs w:val="20"/>
                <w:lang w:val="fr-CA"/>
              </w:rPr>
            </w:pPr>
          </w:p>
        </w:tc>
      </w:tr>
      <w:tr w:rsidR="00C628A9" w:rsidRPr="00102A95" w14:paraId="73D38614" w14:textId="77777777" w:rsidTr="00D307A1">
        <w:tc>
          <w:tcPr>
            <w:tcW w:w="8786" w:type="dxa"/>
            <w:vAlign w:val="center"/>
          </w:tcPr>
          <w:p w14:paraId="4F22F153" w14:textId="571EC87E" w:rsidR="00C628A9" w:rsidRPr="00102A95" w:rsidRDefault="00CB27BD" w:rsidP="001F7D12">
            <w:pPr>
              <w:pStyle w:val="NormalWeb"/>
              <w:spacing w:before="0" w:beforeAutospacing="0" w:after="0" w:afterAutospacing="0"/>
              <w:rPr>
                <w:rFonts w:ascii="Montserrat" w:hAnsi="Montserrat" w:cs="Open Sans"/>
                <w:color w:val="000000"/>
                <w:sz w:val="20"/>
                <w:szCs w:val="20"/>
                <w:lang w:val="fr-CA"/>
              </w:rPr>
            </w:pPr>
            <w:r w:rsidRPr="00CB27BD">
              <w:rPr>
                <w:rFonts w:ascii="Montserrat" w:hAnsi="Montserrat" w:cs="Open Sans"/>
                <w:color w:val="000000"/>
                <w:sz w:val="20"/>
                <w:szCs w:val="20"/>
                <w:lang w:val="fr-CA"/>
              </w:rPr>
              <w:t>J’ai trouvé un accord avec le poursuivant sur tous les éléments de l’affaire.</w:t>
            </w:r>
          </w:p>
        </w:tc>
        <w:tc>
          <w:tcPr>
            <w:tcW w:w="1134" w:type="dxa"/>
            <w:vAlign w:val="center"/>
          </w:tcPr>
          <w:p w14:paraId="0A90E5FB" w14:textId="4B6CFD95" w:rsidR="00C628A9" w:rsidRPr="00102A95" w:rsidRDefault="00C628A9" w:rsidP="001F7D12">
            <w:pPr>
              <w:pStyle w:val="NormalWeb"/>
              <w:spacing w:before="0" w:beforeAutospacing="0" w:after="0" w:afterAutospacing="0"/>
              <w:rPr>
                <w:rFonts w:ascii="Montserrat" w:hAnsi="Montserrat" w:cs="Open Sans"/>
                <w:color w:val="000000"/>
                <w:sz w:val="20"/>
                <w:szCs w:val="20"/>
                <w:lang w:val="fr-CA"/>
              </w:rPr>
            </w:pPr>
          </w:p>
        </w:tc>
      </w:tr>
      <w:tr w:rsidR="00C628A9" w:rsidRPr="00102A95" w14:paraId="637F27BC" w14:textId="77777777" w:rsidTr="00D307A1">
        <w:tc>
          <w:tcPr>
            <w:tcW w:w="8786" w:type="dxa"/>
            <w:vAlign w:val="center"/>
          </w:tcPr>
          <w:p w14:paraId="14CB9A70" w14:textId="62D02B3B" w:rsidR="00C628A9" w:rsidRPr="00102A95" w:rsidRDefault="00230585" w:rsidP="001F7D12">
            <w:pPr>
              <w:pStyle w:val="NormalWeb"/>
              <w:spacing w:before="0" w:beforeAutospacing="0" w:after="0" w:afterAutospacing="0"/>
              <w:rPr>
                <w:rFonts w:ascii="Montserrat" w:hAnsi="Montserrat" w:cs="Open Sans"/>
                <w:color w:val="000000"/>
                <w:sz w:val="20"/>
                <w:szCs w:val="20"/>
                <w:lang w:val="fr-CA"/>
              </w:rPr>
            </w:pPr>
            <w:r w:rsidRPr="00230585">
              <w:rPr>
                <w:rFonts w:ascii="Montserrat" w:hAnsi="Montserrat" w:cs="Open Sans"/>
                <w:color w:val="000000"/>
                <w:sz w:val="20"/>
                <w:szCs w:val="20"/>
                <w:lang w:val="fr-CA"/>
              </w:rPr>
              <w:t>Je comprends que le processus de résolution disciplinaire n’est pas une audience. C’est une réunion publique tenue par un sous-comité du comité de discipline.</w:t>
            </w:r>
          </w:p>
        </w:tc>
        <w:tc>
          <w:tcPr>
            <w:tcW w:w="1134" w:type="dxa"/>
            <w:vAlign w:val="center"/>
          </w:tcPr>
          <w:p w14:paraId="61F08730" w14:textId="5F2ED61C" w:rsidR="00C628A9" w:rsidRPr="00102A95" w:rsidRDefault="00C628A9" w:rsidP="001F7D12">
            <w:pPr>
              <w:pStyle w:val="NormalWeb"/>
              <w:spacing w:before="0" w:beforeAutospacing="0" w:after="0" w:afterAutospacing="0"/>
              <w:rPr>
                <w:rFonts w:ascii="Montserrat" w:hAnsi="Montserrat" w:cs="Open Sans"/>
                <w:color w:val="000000"/>
                <w:sz w:val="20"/>
                <w:szCs w:val="20"/>
                <w:lang w:val="fr-CA"/>
              </w:rPr>
            </w:pPr>
          </w:p>
        </w:tc>
      </w:tr>
      <w:tr w:rsidR="00C628A9" w:rsidRPr="00102A95" w14:paraId="420A223B" w14:textId="77777777" w:rsidTr="00D307A1">
        <w:tc>
          <w:tcPr>
            <w:tcW w:w="8786" w:type="dxa"/>
            <w:vAlign w:val="center"/>
          </w:tcPr>
          <w:p w14:paraId="20243556" w14:textId="66B1521C" w:rsidR="00C628A9" w:rsidRPr="00102A95" w:rsidRDefault="00230585" w:rsidP="001F7D12">
            <w:pPr>
              <w:pStyle w:val="NormalWeb"/>
              <w:spacing w:before="0" w:beforeAutospacing="0" w:after="0" w:afterAutospacing="0"/>
              <w:rPr>
                <w:rFonts w:ascii="Montserrat" w:hAnsi="Montserrat" w:cs="Open Sans"/>
                <w:color w:val="000000"/>
                <w:sz w:val="20"/>
                <w:szCs w:val="20"/>
                <w:lang w:val="fr-CA"/>
              </w:rPr>
            </w:pPr>
            <w:r w:rsidRPr="00230585">
              <w:rPr>
                <w:rFonts w:ascii="Montserrat" w:hAnsi="Montserrat" w:cs="Open Sans"/>
                <w:color w:val="000000"/>
                <w:sz w:val="20"/>
                <w:szCs w:val="20"/>
                <w:lang w:val="fr-CA"/>
              </w:rPr>
              <w:t>Je comprends que, à moins que le comité de discipline retire toutes les accusations, la décision écrite du sous-comité sera publiée sur le site Web du Bureau des audiences et sur le site de CanLII.</w:t>
            </w:r>
          </w:p>
        </w:tc>
        <w:tc>
          <w:tcPr>
            <w:tcW w:w="1134" w:type="dxa"/>
            <w:vAlign w:val="center"/>
          </w:tcPr>
          <w:p w14:paraId="281ED625" w14:textId="4DAC890D" w:rsidR="00C628A9" w:rsidRPr="00102A95" w:rsidRDefault="00C628A9" w:rsidP="001F7D12">
            <w:pPr>
              <w:pStyle w:val="NormalWeb"/>
              <w:spacing w:before="0" w:beforeAutospacing="0" w:after="0" w:afterAutospacing="0"/>
              <w:rPr>
                <w:rFonts w:ascii="Montserrat" w:hAnsi="Montserrat" w:cs="Open Sans"/>
                <w:color w:val="000000"/>
                <w:sz w:val="20"/>
                <w:szCs w:val="20"/>
                <w:lang w:val="fr-CA"/>
              </w:rPr>
            </w:pPr>
          </w:p>
        </w:tc>
      </w:tr>
      <w:tr w:rsidR="00C628A9" w:rsidRPr="00102A95" w14:paraId="521BC92B" w14:textId="77777777" w:rsidTr="00D307A1">
        <w:tc>
          <w:tcPr>
            <w:tcW w:w="8786" w:type="dxa"/>
            <w:vAlign w:val="center"/>
          </w:tcPr>
          <w:p w14:paraId="19D014A4" w14:textId="09EEE28F" w:rsidR="00C628A9" w:rsidRPr="00102A95" w:rsidRDefault="00BA7BE3" w:rsidP="001F7D12">
            <w:pPr>
              <w:pStyle w:val="NormalWeb"/>
              <w:spacing w:before="0" w:beforeAutospacing="0" w:after="0" w:afterAutospacing="0"/>
              <w:rPr>
                <w:rFonts w:ascii="Montserrat" w:hAnsi="Montserrat" w:cs="Open Sans"/>
                <w:color w:val="000000"/>
                <w:sz w:val="20"/>
                <w:szCs w:val="20"/>
                <w:lang w:val="fr-CA"/>
              </w:rPr>
            </w:pPr>
            <w:r>
              <w:rPr>
                <w:rFonts w:ascii="Montserrat" w:hAnsi="Montserrat" w:cs="Open Sans"/>
                <w:color w:val="000000"/>
                <w:sz w:val="20"/>
                <w:szCs w:val="20"/>
                <w:lang w:val="fr-CA"/>
              </w:rPr>
              <w:t>J</w:t>
            </w:r>
            <w:r w:rsidRPr="00BA7BE3">
              <w:rPr>
                <w:rFonts w:ascii="Montserrat" w:hAnsi="Montserrat" w:cs="Open Sans"/>
                <w:color w:val="000000"/>
                <w:sz w:val="20"/>
                <w:szCs w:val="20"/>
                <w:lang w:val="fr-CA"/>
              </w:rPr>
              <w:t xml:space="preserve">e comprends que, à moins que le comité de discipline retire toutes les accusations, un résumé de la décision du sous-comité sera publié dans </w:t>
            </w:r>
            <w:r w:rsidR="00C628A9" w:rsidRPr="00102A95">
              <w:rPr>
                <w:rFonts w:ascii="Montserrat" w:hAnsi="Montserrat" w:cs="Open Sans"/>
                <w:i/>
                <w:iCs/>
                <w:color w:val="000000"/>
                <w:sz w:val="20"/>
                <w:szCs w:val="20"/>
                <w:lang w:val="fr-CA"/>
              </w:rPr>
              <w:t>Connexions</w:t>
            </w:r>
            <w:r w:rsidR="00C628A9" w:rsidRPr="00102A95">
              <w:rPr>
                <w:rFonts w:ascii="Montserrat" w:hAnsi="Montserrat" w:cs="Open Sans"/>
                <w:color w:val="000000"/>
                <w:sz w:val="20"/>
                <w:szCs w:val="20"/>
                <w:lang w:val="fr-CA"/>
              </w:rPr>
              <w:t>.</w:t>
            </w:r>
          </w:p>
        </w:tc>
        <w:tc>
          <w:tcPr>
            <w:tcW w:w="1134" w:type="dxa"/>
            <w:vAlign w:val="center"/>
          </w:tcPr>
          <w:p w14:paraId="5EB49DEF" w14:textId="7787A65C" w:rsidR="00C628A9" w:rsidRPr="00102A95" w:rsidRDefault="00C628A9" w:rsidP="001F7D12">
            <w:pPr>
              <w:pStyle w:val="NormalWeb"/>
              <w:spacing w:before="0" w:beforeAutospacing="0" w:after="0" w:afterAutospacing="0"/>
              <w:rPr>
                <w:rFonts w:ascii="Montserrat" w:hAnsi="Montserrat" w:cs="Open Sans"/>
                <w:color w:val="000000"/>
                <w:sz w:val="20"/>
                <w:szCs w:val="20"/>
                <w:lang w:val="fr-CA"/>
              </w:rPr>
            </w:pPr>
          </w:p>
        </w:tc>
      </w:tr>
      <w:tr w:rsidR="00C628A9" w:rsidRPr="00102A95" w14:paraId="54C0781D" w14:textId="77777777" w:rsidTr="00D307A1">
        <w:tc>
          <w:tcPr>
            <w:tcW w:w="8786" w:type="dxa"/>
            <w:vAlign w:val="center"/>
          </w:tcPr>
          <w:p w14:paraId="0F014D51" w14:textId="2E22D916" w:rsidR="00C628A9" w:rsidRPr="00102A95" w:rsidRDefault="00BA7BE3" w:rsidP="001F7D12">
            <w:pPr>
              <w:pStyle w:val="NormalWeb"/>
              <w:spacing w:before="0" w:beforeAutospacing="0" w:after="0" w:afterAutospacing="0"/>
              <w:rPr>
                <w:rFonts w:ascii="Montserrat" w:hAnsi="Montserrat" w:cs="Open Sans"/>
                <w:color w:val="000000"/>
                <w:sz w:val="20"/>
                <w:szCs w:val="20"/>
                <w:lang w:val="fr-CA"/>
              </w:rPr>
            </w:pPr>
            <w:r w:rsidRPr="00BA7BE3">
              <w:rPr>
                <w:rFonts w:ascii="Montserrat" w:hAnsi="Montserrat" w:cs="Open Sans"/>
                <w:color w:val="000000"/>
                <w:sz w:val="20"/>
                <w:szCs w:val="20"/>
                <w:lang w:val="fr-CA"/>
              </w:rPr>
              <w:t>Je comprends que les renseignements sur la résolution de l’affaire seront ajoutés à mon profil sur le tableau public de l’Ordre des éducatrices et des éducateurs de la petite enfance.</w:t>
            </w:r>
          </w:p>
        </w:tc>
        <w:tc>
          <w:tcPr>
            <w:tcW w:w="1134" w:type="dxa"/>
            <w:vAlign w:val="center"/>
          </w:tcPr>
          <w:p w14:paraId="3FFFD5F9" w14:textId="79A616B6" w:rsidR="00C628A9" w:rsidRPr="00102A95" w:rsidRDefault="00C628A9" w:rsidP="001F7D12">
            <w:pPr>
              <w:pStyle w:val="NormalWeb"/>
              <w:spacing w:before="0" w:beforeAutospacing="0" w:after="0" w:afterAutospacing="0"/>
              <w:rPr>
                <w:rFonts w:ascii="Montserrat" w:hAnsi="Montserrat" w:cs="Open Sans"/>
                <w:color w:val="000000"/>
                <w:sz w:val="20"/>
                <w:szCs w:val="20"/>
                <w:lang w:val="fr-CA"/>
              </w:rPr>
            </w:pPr>
          </w:p>
        </w:tc>
      </w:tr>
      <w:tr w:rsidR="00C628A9" w:rsidRPr="00102A95" w14:paraId="7E17203F" w14:textId="77777777" w:rsidTr="00D307A1">
        <w:tc>
          <w:tcPr>
            <w:tcW w:w="8786" w:type="dxa"/>
            <w:vAlign w:val="center"/>
          </w:tcPr>
          <w:p w14:paraId="76CCD563" w14:textId="0027EA83" w:rsidR="00C628A9" w:rsidRPr="00102A95" w:rsidRDefault="00BA7BE3" w:rsidP="001F7D12">
            <w:pPr>
              <w:pStyle w:val="NormalWeb"/>
              <w:spacing w:before="0" w:beforeAutospacing="0" w:after="0" w:afterAutospacing="0"/>
              <w:rPr>
                <w:rFonts w:ascii="Montserrat" w:hAnsi="Montserrat" w:cs="Open Sans"/>
                <w:color w:val="000000"/>
                <w:sz w:val="20"/>
                <w:szCs w:val="20"/>
                <w:lang w:val="fr-CA"/>
              </w:rPr>
            </w:pPr>
            <w:r w:rsidRPr="00BA7BE3">
              <w:rPr>
                <w:rFonts w:ascii="Montserrat" w:hAnsi="Montserrat" w:cs="Open Sans"/>
                <w:color w:val="000000"/>
                <w:sz w:val="20"/>
                <w:szCs w:val="20"/>
                <w:lang w:val="fr-CA"/>
              </w:rPr>
              <w:t>Je comprends que, dans la majorité des cas, le sous-comité rendra une décision sans audience à la fin du processus de résolution disciplinaire. Si ce n’est pas le cas, un autre sous-comité du comité de discipline tiendra une audience afin de rendre une décision définitive.</w:t>
            </w:r>
          </w:p>
        </w:tc>
        <w:tc>
          <w:tcPr>
            <w:tcW w:w="1134" w:type="dxa"/>
            <w:vAlign w:val="center"/>
          </w:tcPr>
          <w:p w14:paraId="2B23238A" w14:textId="3BAD2DA0" w:rsidR="00C628A9" w:rsidRPr="00102A95" w:rsidRDefault="00C628A9" w:rsidP="001F7D12">
            <w:pPr>
              <w:pStyle w:val="NormalWeb"/>
              <w:spacing w:before="0" w:beforeAutospacing="0" w:after="0" w:afterAutospacing="0"/>
              <w:rPr>
                <w:rFonts w:ascii="Montserrat" w:hAnsi="Montserrat" w:cs="Open Sans"/>
                <w:color w:val="000000"/>
                <w:sz w:val="20"/>
                <w:szCs w:val="20"/>
                <w:lang w:val="fr-CA"/>
              </w:rPr>
            </w:pPr>
          </w:p>
        </w:tc>
      </w:tr>
      <w:tr w:rsidR="00C628A9" w:rsidRPr="00102A95" w14:paraId="40D68B54" w14:textId="77777777" w:rsidTr="00D307A1">
        <w:tc>
          <w:tcPr>
            <w:tcW w:w="8786" w:type="dxa"/>
            <w:vAlign w:val="center"/>
          </w:tcPr>
          <w:p w14:paraId="583D1D27" w14:textId="757A3DC9" w:rsidR="00C628A9" w:rsidRPr="00102A95" w:rsidRDefault="00BA7BE3" w:rsidP="001F7D12">
            <w:pPr>
              <w:pStyle w:val="NormalWeb"/>
              <w:spacing w:before="0" w:beforeAutospacing="0" w:after="0" w:afterAutospacing="0"/>
              <w:rPr>
                <w:rFonts w:ascii="Montserrat" w:hAnsi="Montserrat" w:cs="Open Sans"/>
                <w:color w:val="000000"/>
                <w:sz w:val="20"/>
                <w:szCs w:val="20"/>
                <w:lang w:val="fr-CA"/>
              </w:rPr>
            </w:pPr>
            <w:r w:rsidRPr="00BA7BE3">
              <w:rPr>
                <w:rFonts w:ascii="Montserrat" w:hAnsi="Montserrat" w:cs="Open Sans"/>
                <w:color w:val="000000"/>
                <w:sz w:val="20"/>
                <w:szCs w:val="20"/>
                <w:lang w:val="fr-CA"/>
              </w:rPr>
              <w:t>Je comprends que je renonce à (abandonne) mon droit à une audience devant le comité de discipline.</w:t>
            </w:r>
          </w:p>
        </w:tc>
        <w:tc>
          <w:tcPr>
            <w:tcW w:w="1134" w:type="dxa"/>
            <w:vAlign w:val="center"/>
          </w:tcPr>
          <w:p w14:paraId="3B943C35" w14:textId="2E7122E6" w:rsidR="00C628A9" w:rsidRPr="00102A95" w:rsidRDefault="00C628A9" w:rsidP="001F7D12">
            <w:pPr>
              <w:pStyle w:val="NormalWeb"/>
              <w:spacing w:before="0" w:beforeAutospacing="0" w:after="0" w:afterAutospacing="0"/>
              <w:rPr>
                <w:rFonts w:ascii="Montserrat" w:hAnsi="Montserrat" w:cs="Open Sans"/>
                <w:color w:val="000000"/>
                <w:sz w:val="20"/>
                <w:szCs w:val="20"/>
                <w:lang w:val="fr-CA"/>
              </w:rPr>
            </w:pPr>
          </w:p>
        </w:tc>
      </w:tr>
      <w:tr w:rsidR="00C628A9" w:rsidRPr="00102A95" w14:paraId="6363BF3C" w14:textId="77777777" w:rsidTr="00D307A1">
        <w:trPr>
          <w:trHeight w:val="453"/>
        </w:trPr>
        <w:tc>
          <w:tcPr>
            <w:tcW w:w="8786" w:type="dxa"/>
            <w:vAlign w:val="center"/>
          </w:tcPr>
          <w:p w14:paraId="01ABF9B3" w14:textId="55AC85E5" w:rsidR="00C628A9" w:rsidRPr="00102A95" w:rsidRDefault="00D34BB0" w:rsidP="001F7D12">
            <w:pPr>
              <w:pStyle w:val="NormalWeb"/>
              <w:spacing w:before="0" w:beforeAutospacing="0" w:after="0" w:afterAutospacing="0"/>
              <w:rPr>
                <w:rFonts w:ascii="Montserrat" w:hAnsi="Montserrat" w:cs="Open Sans"/>
                <w:color w:val="000000"/>
                <w:sz w:val="20"/>
                <w:szCs w:val="20"/>
                <w:lang w:val="fr-CA"/>
              </w:rPr>
            </w:pPr>
            <w:r w:rsidRPr="00D34BB0">
              <w:rPr>
                <w:rFonts w:ascii="Montserrat" w:hAnsi="Montserrat" w:cs="Open Sans"/>
                <w:color w:val="000000"/>
                <w:sz w:val="20"/>
                <w:szCs w:val="20"/>
                <w:lang w:val="fr-CA"/>
              </w:rPr>
              <w:t>Je comprends que je renonce (abandonne) à mon droit de faire appel de la décision du comité de discipline devant un tribunal.</w:t>
            </w:r>
            <w:r w:rsidR="00291C21">
              <w:rPr>
                <w:rFonts w:ascii="Montserrat" w:hAnsi="Montserrat" w:cs="Open Sans"/>
                <w:color w:val="000000"/>
                <w:sz w:val="20"/>
                <w:szCs w:val="20"/>
                <w:lang w:val="fr-CA"/>
              </w:rPr>
              <w:t>*</w:t>
            </w:r>
            <w:r w:rsidR="004907BD" w:rsidRPr="00E1211B">
              <w:rPr>
                <w:rStyle w:val="FootnoteReference"/>
                <w:rFonts w:ascii="Montserrat" w:hAnsi="Montserrat" w:cs="Open Sans"/>
                <w:color w:val="FFFFFF" w:themeColor="background1"/>
                <w:sz w:val="20"/>
                <w:szCs w:val="20"/>
                <w:lang w:val="fr-CA"/>
              </w:rPr>
              <w:footnoteReference w:id="3"/>
            </w:r>
          </w:p>
        </w:tc>
        <w:tc>
          <w:tcPr>
            <w:tcW w:w="1134" w:type="dxa"/>
            <w:vAlign w:val="center"/>
          </w:tcPr>
          <w:p w14:paraId="3D96F5E2" w14:textId="4554AE9E" w:rsidR="00C628A9" w:rsidRPr="00102A95" w:rsidRDefault="00C628A9" w:rsidP="001F7D12">
            <w:pPr>
              <w:pStyle w:val="NormalWeb"/>
              <w:spacing w:before="0" w:beforeAutospacing="0" w:after="0" w:afterAutospacing="0"/>
              <w:rPr>
                <w:rFonts w:ascii="Montserrat" w:hAnsi="Montserrat" w:cs="Open Sans"/>
                <w:color w:val="000000"/>
                <w:sz w:val="20"/>
                <w:szCs w:val="20"/>
                <w:lang w:val="fr-CA"/>
              </w:rPr>
            </w:pPr>
          </w:p>
        </w:tc>
      </w:tr>
    </w:tbl>
    <w:p w14:paraId="237176B0" w14:textId="047DDE9C" w:rsidR="002A5593" w:rsidRPr="00102A95" w:rsidRDefault="00AF53EC" w:rsidP="002A5593">
      <w:pPr>
        <w:spacing w:before="360" w:after="240"/>
        <w:rPr>
          <w:rFonts w:cs="Open Sans"/>
          <w:color w:val="000000"/>
          <w:szCs w:val="20"/>
          <w:shd w:val="clear" w:color="auto" w:fill="FFFFFF"/>
          <w:lang w:val="fr-CA"/>
        </w:rPr>
      </w:pPr>
      <w:r w:rsidRPr="00AF53EC">
        <w:rPr>
          <w:rFonts w:cs="Open Sans"/>
          <w:color w:val="000000"/>
          <w:szCs w:val="20"/>
          <w:shd w:val="clear" w:color="auto" w:fill="FFFFFF"/>
          <w:lang w:val="fr-CA"/>
        </w:rPr>
        <w:lastRenderedPageBreak/>
        <w:t>Si l’EPEI admet certaines ou l’ensemble des accusations de faute professionnelle, l’EPEI doit aussi parapher les énoncés suivants :</w:t>
      </w:r>
    </w:p>
    <w:tbl>
      <w:tblPr>
        <w:tblStyle w:val="TableGrid"/>
        <w:tblW w:w="10062" w:type="dxa"/>
        <w:tblBorders>
          <w:top w:val="single" w:sz="2" w:space="0" w:color="73308B"/>
          <w:left w:val="single" w:sz="2" w:space="0" w:color="73308B"/>
          <w:bottom w:val="single" w:sz="2" w:space="0" w:color="73308B"/>
          <w:right w:val="single" w:sz="2" w:space="0" w:color="73308B"/>
          <w:insideH w:val="single" w:sz="2" w:space="0" w:color="73308B"/>
          <w:insideV w:val="single" w:sz="2" w:space="0" w:color="73308B"/>
        </w:tblBorders>
        <w:tblCellMar>
          <w:top w:w="57" w:type="dxa"/>
          <w:bottom w:w="57" w:type="dxa"/>
        </w:tblCellMar>
        <w:tblLook w:val="04A0" w:firstRow="1" w:lastRow="0" w:firstColumn="1" w:lastColumn="0" w:noHBand="0" w:noVBand="1"/>
      </w:tblPr>
      <w:tblGrid>
        <w:gridCol w:w="8928"/>
        <w:gridCol w:w="1134"/>
      </w:tblGrid>
      <w:tr w:rsidR="00D307A1" w:rsidRPr="00102A95" w14:paraId="59438369" w14:textId="77777777" w:rsidTr="00986668">
        <w:tc>
          <w:tcPr>
            <w:tcW w:w="8928" w:type="dxa"/>
            <w:shd w:val="clear" w:color="auto" w:fill="F1EAF3"/>
            <w:vAlign w:val="center"/>
          </w:tcPr>
          <w:p w14:paraId="192279CB" w14:textId="77777777" w:rsidR="00D307A1" w:rsidRPr="00102A95" w:rsidRDefault="00D307A1" w:rsidP="00D307A1">
            <w:pPr>
              <w:pStyle w:val="NormalWeb"/>
              <w:spacing w:before="0" w:beforeAutospacing="0" w:after="0" w:afterAutospacing="0"/>
              <w:rPr>
                <w:rFonts w:ascii="Montserrat" w:hAnsi="Montserrat" w:cs="Open Sans"/>
                <w:color w:val="000000"/>
                <w:sz w:val="20"/>
                <w:szCs w:val="20"/>
                <w:lang w:val="fr-CA"/>
              </w:rPr>
            </w:pPr>
          </w:p>
        </w:tc>
        <w:tc>
          <w:tcPr>
            <w:tcW w:w="1134" w:type="dxa"/>
            <w:shd w:val="clear" w:color="auto" w:fill="F1EAF3"/>
            <w:vAlign w:val="center"/>
          </w:tcPr>
          <w:p w14:paraId="5AA72501" w14:textId="65EC7CB8" w:rsidR="00D307A1" w:rsidRPr="00102A95" w:rsidRDefault="00D307A1" w:rsidP="00D307A1">
            <w:pPr>
              <w:pStyle w:val="NormalWeb"/>
              <w:spacing w:before="0" w:beforeAutospacing="0" w:after="0" w:afterAutospacing="0"/>
              <w:rPr>
                <w:rFonts w:ascii="Montserrat" w:hAnsi="Montserrat" w:cs="Open Sans"/>
                <w:color w:val="000000"/>
                <w:sz w:val="20"/>
                <w:szCs w:val="20"/>
                <w:lang w:val="fr-CA"/>
              </w:rPr>
            </w:pPr>
            <w:r w:rsidRPr="00D307A1">
              <w:rPr>
                <w:rFonts w:ascii="Montserrat" w:hAnsi="Montserrat" w:cs="Open Sans"/>
                <w:color w:val="000000"/>
                <w:sz w:val="20"/>
                <w:szCs w:val="20"/>
                <w:lang w:val="fr-CA"/>
              </w:rPr>
              <w:t>Initiales de l'EPEI</w:t>
            </w:r>
          </w:p>
        </w:tc>
      </w:tr>
      <w:tr w:rsidR="002A5593" w:rsidRPr="00102A95" w14:paraId="243B32E4" w14:textId="77777777" w:rsidTr="00986668">
        <w:tc>
          <w:tcPr>
            <w:tcW w:w="8928" w:type="dxa"/>
            <w:vAlign w:val="center"/>
          </w:tcPr>
          <w:p w14:paraId="0E152A24" w14:textId="05091C30" w:rsidR="002A5593" w:rsidRPr="00102A95" w:rsidRDefault="00FA411F" w:rsidP="001F7D12">
            <w:pPr>
              <w:pStyle w:val="NormalWeb"/>
              <w:spacing w:before="0" w:beforeAutospacing="0" w:after="0" w:afterAutospacing="0"/>
              <w:rPr>
                <w:rFonts w:ascii="Montserrat" w:hAnsi="Montserrat" w:cs="Open Sans"/>
                <w:color w:val="000000"/>
                <w:sz w:val="20"/>
                <w:szCs w:val="20"/>
                <w:lang w:val="fr-CA"/>
              </w:rPr>
            </w:pPr>
            <w:r w:rsidRPr="00FA411F">
              <w:rPr>
                <w:rFonts w:ascii="Montserrat" w:hAnsi="Montserrat" w:cs="Open Sans"/>
                <w:color w:val="000000"/>
                <w:sz w:val="20"/>
                <w:szCs w:val="20"/>
                <w:lang w:val="fr-CA"/>
              </w:rPr>
              <w:t>Je comprends les accusations portées contre moi et ce qu’elles signifient.</w:t>
            </w:r>
          </w:p>
        </w:tc>
        <w:tc>
          <w:tcPr>
            <w:tcW w:w="1134" w:type="dxa"/>
            <w:vAlign w:val="center"/>
          </w:tcPr>
          <w:p w14:paraId="5CFE5622" w14:textId="6BEDFA6E" w:rsidR="002A5593" w:rsidRPr="00102A95" w:rsidRDefault="002A5593" w:rsidP="001F7D12">
            <w:pPr>
              <w:pStyle w:val="NormalWeb"/>
              <w:spacing w:before="0" w:beforeAutospacing="0" w:after="0" w:afterAutospacing="0"/>
              <w:rPr>
                <w:rFonts w:ascii="Montserrat" w:hAnsi="Montserrat" w:cs="Open Sans"/>
                <w:color w:val="000000"/>
                <w:sz w:val="20"/>
                <w:szCs w:val="20"/>
                <w:lang w:val="fr-CA"/>
              </w:rPr>
            </w:pPr>
          </w:p>
        </w:tc>
      </w:tr>
      <w:tr w:rsidR="002A5593" w:rsidRPr="00102A95" w14:paraId="4419BBDB" w14:textId="77777777" w:rsidTr="00986668">
        <w:tc>
          <w:tcPr>
            <w:tcW w:w="8928" w:type="dxa"/>
            <w:vAlign w:val="center"/>
          </w:tcPr>
          <w:p w14:paraId="0E1C14D2" w14:textId="2557FE17" w:rsidR="002A5593" w:rsidRPr="00102A95" w:rsidRDefault="00FA411F" w:rsidP="001F7D12">
            <w:pPr>
              <w:pStyle w:val="NormalWeb"/>
              <w:spacing w:before="0" w:beforeAutospacing="0" w:after="0" w:afterAutospacing="0"/>
              <w:rPr>
                <w:rFonts w:ascii="Montserrat" w:hAnsi="Montserrat" w:cs="Open Sans"/>
                <w:color w:val="000000"/>
                <w:sz w:val="20"/>
                <w:szCs w:val="20"/>
                <w:lang w:val="fr-CA"/>
              </w:rPr>
            </w:pPr>
            <w:r w:rsidRPr="00FA411F">
              <w:rPr>
                <w:rFonts w:ascii="Montserrat" w:hAnsi="Montserrat" w:cs="Open Sans"/>
                <w:color w:val="000000"/>
                <w:sz w:val="20"/>
                <w:szCs w:val="20"/>
                <w:lang w:val="fr-CA"/>
              </w:rPr>
              <w:t>Je comprends qu’en admettant les accusations, je renonce à mon droit d’exiger que l’Ordre en prouve le bien-fondé (qu’elles sont vraies).</w:t>
            </w:r>
          </w:p>
        </w:tc>
        <w:tc>
          <w:tcPr>
            <w:tcW w:w="1134" w:type="dxa"/>
            <w:vAlign w:val="center"/>
          </w:tcPr>
          <w:p w14:paraId="66577469" w14:textId="23AD3597" w:rsidR="002A5593" w:rsidRPr="00102A95" w:rsidRDefault="002A5593" w:rsidP="001F7D12">
            <w:pPr>
              <w:pStyle w:val="NormalWeb"/>
              <w:spacing w:before="0" w:beforeAutospacing="0" w:after="0" w:afterAutospacing="0"/>
              <w:rPr>
                <w:rFonts w:ascii="Montserrat" w:hAnsi="Montserrat" w:cs="Open Sans"/>
                <w:color w:val="000000"/>
                <w:sz w:val="20"/>
                <w:szCs w:val="20"/>
                <w:lang w:val="fr-CA"/>
              </w:rPr>
            </w:pPr>
          </w:p>
        </w:tc>
      </w:tr>
      <w:tr w:rsidR="002A5593" w:rsidRPr="00102A95" w14:paraId="31229298" w14:textId="77777777" w:rsidTr="00986668">
        <w:tc>
          <w:tcPr>
            <w:tcW w:w="8928" w:type="dxa"/>
            <w:vAlign w:val="center"/>
          </w:tcPr>
          <w:p w14:paraId="2A48A6FD" w14:textId="4F70EE98" w:rsidR="002A5593" w:rsidRPr="00102A95" w:rsidRDefault="00FA411F" w:rsidP="001F7D12">
            <w:pPr>
              <w:pStyle w:val="NormalWeb"/>
              <w:spacing w:before="0" w:beforeAutospacing="0" w:after="0" w:afterAutospacing="0"/>
              <w:rPr>
                <w:rFonts w:ascii="Montserrat" w:hAnsi="Montserrat" w:cs="Open Sans"/>
                <w:color w:val="000000"/>
                <w:sz w:val="20"/>
                <w:szCs w:val="20"/>
                <w:lang w:val="fr-CA"/>
              </w:rPr>
            </w:pPr>
            <w:r w:rsidRPr="00FA411F">
              <w:rPr>
                <w:rFonts w:ascii="Montserrat" w:hAnsi="Montserrat" w:cs="Open Sans"/>
                <w:color w:val="000000"/>
                <w:sz w:val="20"/>
                <w:szCs w:val="20"/>
                <w:lang w:val="fr-CA"/>
              </w:rPr>
              <w:t>Je plaide coupable à ces accusations.</w:t>
            </w:r>
          </w:p>
        </w:tc>
        <w:tc>
          <w:tcPr>
            <w:tcW w:w="1134" w:type="dxa"/>
            <w:vAlign w:val="center"/>
          </w:tcPr>
          <w:p w14:paraId="403AF700" w14:textId="46ED9D6C" w:rsidR="002A5593" w:rsidRPr="00102A95" w:rsidRDefault="002A5593" w:rsidP="001F7D12">
            <w:pPr>
              <w:pStyle w:val="NormalWeb"/>
              <w:spacing w:before="0" w:beforeAutospacing="0" w:after="0" w:afterAutospacing="0"/>
              <w:rPr>
                <w:rFonts w:ascii="Montserrat" w:hAnsi="Montserrat" w:cs="Open Sans"/>
                <w:color w:val="000000"/>
                <w:sz w:val="20"/>
                <w:szCs w:val="20"/>
                <w:lang w:val="fr-CA"/>
              </w:rPr>
            </w:pPr>
          </w:p>
        </w:tc>
      </w:tr>
      <w:tr w:rsidR="002A5593" w:rsidRPr="00102A95" w14:paraId="2E65B5B8" w14:textId="77777777" w:rsidTr="00986668">
        <w:tc>
          <w:tcPr>
            <w:tcW w:w="8928" w:type="dxa"/>
            <w:vAlign w:val="center"/>
          </w:tcPr>
          <w:p w14:paraId="165E91A9" w14:textId="26B3CDCF" w:rsidR="002A5593" w:rsidRPr="00102A95" w:rsidRDefault="00FA411F" w:rsidP="001F7D12">
            <w:pPr>
              <w:pStyle w:val="NormalWeb"/>
              <w:spacing w:before="0" w:beforeAutospacing="0" w:after="0" w:afterAutospacing="0"/>
              <w:rPr>
                <w:rFonts w:ascii="Montserrat" w:hAnsi="Montserrat" w:cs="Open Sans"/>
                <w:color w:val="000000"/>
                <w:sz w:val="20"/>
                <w:szCs w:val="20"/>
                <w:lang w:val="fr-CA"/>
              </w:rPr>
            </w:pPr>
            <w:r w:rsidRPr="00FA411F">
              <w:rPr>
                <w:rFonts w:ascii="Montserrat" w:hAnsi="Montserrat" w:cs="Open Sans"/>
                <w:color w:val="000000"/>
                <w:sz w:val="20"/>
                <w:szCs w:val="20"/>
                <w:lang w:val="fr-CA"/>
              </w:rPr>
              <w:t>Ma décision de plaider coupable est volontaire (mon propre choix).</w:t>
            </w:r>
          </w:p>
        </w:tc>
        <w:tc>
          <w:tcPr>
            <w:tcW w:w="1134" w:type="dxa"/>
            <w:vAlign w:val="center"/>
          </w:tcPr>
          <w:p w14:paraId="4506BBF6" w14:textId="24BD2196" w:rsidR="002A5593" w:rsidRPr="00102A95" w:rsidRDefault="002A5593" w:rsidP="001F7D12">
            <w:pPr>
              <w:pStyle w:val="NormalWeb"/>
              <w:spacing w:before="0" w:beforeAutospacing="0" w:after="0" w:afterAutospacing="0"/>
              <w:rPr>
                <w:rFonts w:ascii="Montserrat" w:hAnsi="Montserrat" w:cs="Open Sans"/>
                <w:color w:val="000000"/>
                <w:sz w:val="20"/>
                <w:szCs w:val="20"/>
                <w:lang w:val="fr-CA"/>
              </w:rPr>
            </w:pPr>
          </w:p>
        </w:tc>
      </w:tr>
      <w:tr w:rsidR="002A5593" w:rsidRPr="00102A95" w14:paraId="4C66BC9C" w14:textId="77777777" w:rsidTr="00986668">
        <w:tc>
          <w:tcPr>
            <w:tcW w:w="8928" w:type="dxa"/>
            <w:vAlign w:val="center"/>
          </w:tcPr>
          <w:p w14:paraId="0EF91629" w14:textId="1FD106F3" w:rsidR="002A5593" w:rsidRPr="00102A95" w:rsidRDefault="00FA411F" w:rsidP="001F7D12">
            <w:pPr>
              <w:pStyle w:val="NormalWeb"/>
              <w:spacing w:before="0" w:beforeAutospacing="0" w:after="0" w:afterAutospacing="0"/>
              <w:rPr>
                <w:rFonts w:ascii="Montserrat" w:hAnsi="Montserrat" w:cs="Open Sans"/>
                <w:color w:val="000000"/>
                <w:sz w:val="20"/>
                <w:szCs w:val="20"/>
                <w:lang w:val="fr-CA"/>
              </w:rPr>
            </w:pPr>
            <w:r w:rsidRPr="00FA411F">
              <w:rPr>
                <w:rFonts w:ascii="Montserrat" w:hAnsi="Montserrat" w:cs="Open Sans"/>
                <w:color w:val="000000"/>
                <w:sz w:val="20"/>
                <w:szCs w:val="20"/>
                <w:lang w:val="fr-CA"/>
              </w:rPr>
              <w:t>Je comprends que mon aveu de culpabilité et les informations dans la proposition de règlement aideront le sous-comité à déterminer que je suis coupable de faute professionnelle.</w:t>
            </w:r>
          </w:p>
        </w:tc>
        <w:tc>
          <w:tcPr>
            <w:tcW w:w="1134" w:type="dxa"/>
            <w:vAlign w:val="center"/>
          </w:tcPr>
          <w:p w14:paraId="04D3CCDC" w14:textId="06BE39CF" w:rsidR="002A5593" w:rsidRPr="00102A95" w:rsidRDefault="002A5593" w:rsidP="001F7D12">
            <w:pPr>
              <w:pStyle w:val="NormalWeb"/>
              <w:spacing w:before="0" w:beforeAutospacing="0" w:after="0" w:afterAutospacing="0"/>
              <w:rPr>
                <w:rFonts w:ascii="Montserrat" w:hAnsi="Montserrat" w:cs="Open Sans"/>
                <w:color w:val="000000"/>
                <w:sz w:val="20"/>
                <w:szCs w:val="20"/>
                <w:lang w:val="fr-CA"/>
              </w:rPr>
            </w:pPr>
          </w:p>
        </w:tc>
      </w:tr>
      <w:tr w:rsidR="002A5593" w:rsidRPr="00102A95" w14:paraId="661BB364" w14:textId="77777777" w:rsidTr="00986668">
        <w:tc>
          <w:tcPr>
            <w:tcW w:w="8928" w:type="dxa"/>
            <w:vAlign w:val="center"/>
          </w:tcPr>
          <w:p w14:paraId="1C5E785A" w14:textId="596762D2" w:rsidR="002A5593" w:rsidRPr="00102A95" w:rsidRDefault="000316F8" w:rsidP="001F7D12">
            <w:pPr>
              <w:pStyle w:val="NormalWeb"/>
              <w:spacing w:before="0" w:beforeAutospacing="0" w:after="0" w:afterAutospacing="0"/>
              <w:rPr>
                <w:rFonts w:ascii="Montserrat" w:hAnsi="Montserrat" w:cs="Open Sans"/>
                <w:color w:val="000000"/>
                <w:sz w:val="20"/>
                <w:szCs w:val="20"/>
                <w:lang w:val="fr-CA"/>
              </w:rPr>
            </w:pPr>
            <w:r>
              <w:rPr>
                <w:rFonts w:ascii="Montserrat" w:hAnsi="Montserrat" w:cs="Open Sans"/>
                <w:color w:val="000000"/>
                <w:sz w:val="20"/>
                <w:szCs w:val="20"/>
                <w:lang w:val="fr-CA"/>
              </w:rPr>
              <w:t>J</w:t>
            </w:r>
            <w:r w:rsidRPr="000316F8">
              <w:rPr>
                <w:rFonts w:ascii="Montserrat" w:hAnsi="Montserrat" w:cs="Open Sans"/>
                <w:color w:val="000000"/>
                <w:sz w:val="20"/>
                <w:szCs w:val="20"/>
                <w:lang w:val="fr-CA"/>
              </w:rPr>
              <w:t>e comprends qu’en admettant les accusations, le sous-comité me reconnaîtra possiblement coupable de faute professionnelle.</w:t>
            </w:r>
          </w:p>
        </w:tc>
        <w:tc>
          <w:tcPr>
            <w:tcW w:w="1134" w:type="dxa"/>
            <w:vAlign w:val="center"/>
          </w:tcPr>
          <w:p w14:paraId="6F3BD9B4" w14:textId="4ABC6429" w:rsidR="002A5593" w:rsidRPr="00102A95" w:rsidRDefault="002A5593" w:rsidP="001F7D12">
            <w:pPr>
              <w:pStyle w:val="NormalWeb"/>
              <w:spacing w:before="0" w:beforeAutospacing="0" w:after="0" w:afterAutospacing="0"/>
              <w:rPr>
                <w:rFonts w:ascii="Montserrat" w:hAnsi="Montserrat" w:cs="Open Sans"/>
                <w:color w:val="000000"/>
                <w:sz w:val="20"/>
                <w:szCs w:val="20"/>
                <w:lang w:val="fr-CA"/>
              </w:rPr>
            </w:pPr>
          </w:p>
        </w:tc>
      </w:tr>
      <w:tr w:rsidR="002A5593" w:rsidRPr="00102A95" w14:paraId="48314AF7" w14:textId="77777777" w:rsidTr="00986668">
        <w:tc>
          <w:tcPr>
            <w:tcW w:w="8928" w:type="dxa"/>
            <w:vAlign w:val="center"/>
          </w:tcPr>
          <w:p w14:paraId="4FBDFDD6" w14:textId="71720C5D" w:rsidR="002A5593" w:rsidRPr="00102A95" w:rsidRDefault="000316F8" w:rsidP="001F7D12">
            <w:pPr>
              <w:pStyle w:val="NormalWeb"/>
              <w:spacing w:before="0" w:beforeAutospacing="0" w:after="0" w:afterAutospacing="0"/>
              <w:rPr>
                <w:rFonts w:ascii="Montserrat" w:hAnsi="Montserrat" w:cs="Open Sans"/>
                <w:color w:val="000000"/>
                <w:sz w:val="20"/>
                <w:szCs w:val="20"/>
                <w:lang w:val="fr-CA"/>
              </w:rPr>
            </w:pPr>
            <w:r w:rsidRPr="000316F8">
              <w:rPr>
                <w:rFonts w:ascii="Montserrat" w:hAnsi="Montserrat" w:cs="Open Sans"/>
                <w:color w:val="000000"/>
                <w:sz w:val="20"/>
                <w:szCs w:val="20"/>
                <w:lang w:val="fr-CA"/>
              </w:rPr>
              <w:t>Je comprends que, si le sous-comité détermine que j’ai commis une faute professionnelle, le sous-comité peut ordonner des conséquences (une sanction) qui pourraient comprendre, entre autres, une révocation ou une suspension de mon certificat d’inscription ou l’imposition de conditions et restrictions à celui-ci.</w:t>
            </w:r>
          </w:p>
        </w:tc>
        <w:tc>
          <w:tcPr>
            <w:tcW w:w="1134" w:type="dxa"/>
            <w:vAlign w:val="center"/>
          </w:tcPr>
          <w:p w14:paraId="46BFD3E8" w14:textId="385B47F2" w:rsidR="002A5593" w:rsidRPr="00102A95" w:rsidRDefault="002A5593" w:rsidP="001F7D12">
            <w:pPr>
              <w:pStyle w:val="NormalWeb"/>
              <w:spacing w:before="0" w:beforeAutospacing="0" w:after="0" w:afterAutospacing="0"/>
              <w:rPr>
                <w:rFonts w:ascii="Montserrat" w:hAnsi="Montserrat" w:cs="Open Sans"/>
                <w:color w:val="000000"/>
                <w:sz w:val="20"/>
                <w:szCs w:val="20"/>
                <w:lang w:val="fr-CA"/>
              </w:rPr>
            </w:pPr>
          </w:p>
        </w:tc>
      </w:tr>
      <w:tr w:rsidR="002A5593" w:rsidRPr="00102A95" w14:paraId="2AF13D06" w14:textId="77777777" w:rsidTr="00986668">
        <w:tc>
          <w:tcPr>
            <w:tcW w:w="8928" w:type="dxa"/>
            <w:vAlign w:val="center"/>
          </w:tcPr>
          <w:p w14:paraId="2615BDD9" w14:textId="4461B007" w:rsidR="002A5593" w:rsidRPr="00102A95" w:rsidRDefault="000316F8" w:rsidP="001F7D12">
            <w:pPr>
              <w:pStyle w:val="NormalWeb"/>
              <w:spacing w:before="0" w:beforeAutospacing="0" w:after="0" w:afterAutospacing="0"/>
              <w:rPr>
                <w:rFonts w:ascii="Montserrat" w:hAnsi="Montserrat" w:cs="Open Sans"/>
                <w:color w:val="000000"/>
                <w:sz w:val="20"/>
                <w:szCs w:val="20"/>
                <w:lang w:val="fr-CA"/>
              </w:rPr>
            </w:pPr>
            <w:r w:rsidRPr="000316F8">
              <w:rPr>
                <w:rFonts w:ascii="Montserrat" w:hAnsi="Montserrat" w:cs="Open Sans"/>
                <w:color w:val="000000"/>
                <w:sz w:val="20"/>
                <w:szCs w:val="20"/>
                <w:lang w:val="fr-CA"/>
              </w:rPr>
              <w:t>Je sais que j’ai le droit d’obtenir mon propre avis juridique.</w:t>
            </w:r>
          </w:p>
        </w:tc>
        <w:tc>
          <w:tcPr>
            <w:tcW w:w="1134" w:type="dxa"/>
            <w:vAlign w:val="center"/>
          </w:tcPr>
          <w:p w14:paraId="2B20F8B0" w14:textId="20E3DA98" w:rsidR="002A5593" w:rsidRPr="00102A95" w:rsidRDefault="002A5593" w:rsidP="001F7D12">
            <w:pPr>
              <w:pStyle w:val="NormalWeb"/>
              <w:spacing w:before="0" w:beforeAutospacing="0" w:after="0" w:afterAutospacing="0"/>
              <w:rPr>
                <w:rFonts w:ascii="Montserrat" w:hAnsi="Montserrat" w:cs="Open Sans"/>
                <w:color w:val="000000"/>
                <w:sz w:val="20"/>
                <w:szCs w:val="20"/>
                <w:lang w:val="fr-CA"/>
              </w:rPr>
            </w:pPr>
          </w:p>
        </w:tc>
      </w:tr>
    </w:tbl>
    <w:p w14:paraId="152FABDB" w14:textId="769734D7" w:rsidR="00514D7A" w:rsidRPr="00102A95" w:rsidRDefault="005E435F" w:rsidP="00514D7A">
      <w:pPr>
        <w:spacing w:before="360" w:after="240"/>
        <w:rPr>
          <w:rFonts w:cs="Open Sans"/>
          <w:color w:val="000000"/>
          <w:szCs w:val="20"/>
          <w:shd w:val="clear" w:color="auto" w:fill="FFFFFF"/>
          <w:lang w:val="fr-CA"/>
        </w:rPr>
      </w:pPr>
      <w:r w:rsidRPr="005E435F">
        <w:rPr>
          <w:rFonts w:cs="Open Sans"/>
          <w:color w:val="000000"/>
          <w:szCs w:val="20"/>
          <w:shd w:val="clear" w:color="auto" w:fill="FFFFFF"/>
          <w:lang w:val="fr-CA"/>
        </w:rPr>
        <w:t xml:space="preserve">En vertu de </w:t>
      </w:r>
      <w:hyperlink r:id="rId15" w:history="1">
        <w:r w:rsidRPr="00890D21">
          <w:rPr>
            <w:rStyle w:val="Hyperlink"/>
            <w:rFonts w:cs="Open Sans"/>
            <w:szCs w:val="20"/>
            <w:shd w:val="clear" w:color="auto" w:fill="FFFFFF"/>
            <w:lang w:val="fr-CA"/>
          </w:rPr>
          <w:t xml:space="preserve">l’article 33.1 de la </w:t>
        </w:r>
        <w:r w:rsidRPr="00890D21">
          <w:rPr>
            <w:rStyle w:val="Hyperlink"/>
            <w:rFonts w:cs="Open Sans"/>
            <w:i/>
            <w:iCs/>
            <w:szCs w:val="20"/>
            <w:shd w:val="clear" w:color="auto" w:fill="FFFFFF"/>
            <w:lang w:val="fr-CA"/>
          </w:rPr>
          <w:t>Loi de 2007 sur les éducatrices et les éducateurs de la petite enfance</w:t>
        </w:r>
      </w:hyperlink>
      <w:r w:rsidRPr="005E435F">
        <w:rPr>
          <w:rFonts w:cs="Open Sans"/>
          <w:color w:val="000000"/>
          <w:szCs w:val="20"/>
          <w:shd w:val="clear" w:color="auto" w:fill="FFFFFF"/>
          <w:lang w:val="fr-CA"/>
        </w:rPr>
        <w:t xml:space="preserve"> et de la règle 3 des </w:t>
      </w:r>
      <w:hyperlink r:id="rId16" w:history="1">
        <w:r w:rsidRPr="00536311">
          <w:rPr>
            <w:rStyle w:val="Hyperlink"/>
            <w:rFonts w:cs="Open Sans"/>
            <w:i/>
            <w:iCs/>
            <w:szCs w:val="20"/>
            <w:shd w:val="clear" w:color="auto" w:fill="FFFFFF"/>
            <w:lang w:val="fr-CA"/>
          </w:rPr>
          <w:t>Règles de procédure du comité de discipline et du comité d’aptitude professionnelle</w:t>
        </w:r>
      </w:hyperlink>
      <w:r w:rsidRPr="005E435F">
        <w:rPr>
          <w:rFonts w:cs="Open Sans"/>
          <w:color w:val="000000"/>
          <w:szCs w:val="20"/>
          <w:shd w:val="clear" w:color="auto" w:fill="FFFFFF"/>
          <w:lang w:val="fr-CA"/>
        </w:rPr>
        <w:t>, je consens volontairement à participer au processus de résolution disciplinaire en signant ci-dessous.</w:t>
      </w:r>
    </w:p>
    <w:tbl>
      <w:tblPr>
        <w:tblStyle w:val="TableGrid"/>
        <w:tblW w:w="10062" w:type="dxa"/>
        <w:tblBorders>
          <w:top w:val="single" w:sz="2" w:space="0" w:color="73308B"/>
          <w:left w:val="single" w:sz="2" w:space="0" w:color="73308B"/>
          <w:bottom w:val="single" w:sz="2" w:space="0" w:color="73308B"/>
          <w:right w:val="single" w:sz="2" w:space="0" w:color="73308B"/>
          <w:insideH w:val="single" w:sz="2" w:space="0" w:color="73308B"/>
          <w:insideV w:val="single" w:sz="2" w:space="0" w:color="73308B"/>
        </w:tblBorders>
        <w:tblCellMar>
          <w:top w:w="28" w:type="dxa"/>
          <w:left w:w="142" w:type="dxa"/>
          <w:bottom w:w="28" w:type="dxa"/>
          <w:right w:w="142" w:type="dxa"/>
        </w:tblCellMar>
        <w:tblLook w:val="04A0" w:firstRow="1" w:lastRow="0" w:firstColumn="1" w:lastColumn="0" w:noHBand="0" w:noVBand="1"/>
      </w:tblPr>
      <w:tblGrid>
        <w:gridCol w:w="7510"/>
        <w:gridCol w:w="2552"/>
      </w:tblGrid>
      <w:tr w:rsidR="00C72698" w:rsidRPr="00102A95" w14:paraId="2480B789" w14:textId="77777777" w:rsidTr="00C72698">
        <w:tc>
          <w:tcPr>
            <w:tcW w:w="7510" w:type="dxa"/>
          </w:tcPr>
          <w:p w14:paraId="577098DA" w14:textId="23F3852D" w:rsidR="00C72698" w:rsidRPr="001717F3" w:rsidRDefault="00890D21" w:rsidP="00986668">
            <w:pPr>
              <w:rPr>
                <w:rFonts w:cs="Open Sans"/>
                <w:color w:val="000000"/>
                <w:szCs w:val="20"/>
                <w:shd w:val="clear" w:color="auto" w:fill="FFFFFF"/>
                <w:lang w:val="fr-CA"/>
              </w:rPr>
            </w:pPr>
            <w:r w:rsidRPr="001717F3">
              <w:rPr>
                <w:rFonts w:cs="Open Sans"/>
                <w:color w:val="000000"/>
                <w:szCs w:val="20"/>
                <w:shd w:val="clear" w:color="auto" w:fill="FFFFFF"/>
                <w:lang w:val="fr-CA"/>
              </w:rPr>
              <w:t>Nom de l’EPEI</w:t>
            </w:r>
            <w:r w:rsidR="00D2256D" w:rsidRPr="001717F3">
              <w:rPr>
                <w:rFonts w:cs="Open Sans"/>
                <w:color w:val="000000"/>
                <w:szCs w:val="20"/>
                <w:shd w:val="clear" w:color="auto" w:fill="FFFFFF"/>
                <w:lang w:val="fr-CA"/>
              </w:rPr>
              <w:t> :</w:t>
            </w:r>
            <w:r w:rsidR="00C72698" w:rsidRPr="001717F3">
              <w:rPr>
                <w:rFonts w:cs="Open Sans"/>
                <w:color w:val="000000"/>
                <w:szCs w:val="20"/>
                <w:shd w:val="clear" w:color="auto" w:fill="FFFFFF"/>
                <w:lang w:val="fr-CA"/>
              </w:rPr>
              <w:t xml:space="preserve"> </w:t>
            </w:r>
          </w:p>
        </w:tc>
        <w:tc>
          <w:tcPr>
            <w:tcW w:w="2552" w:type="dxa"/>
            <w:vMerge w:val="restart"/>
          </w:tcPr>
          <w:p w14:paraId="6C341118" w14:textId="73316ECA" w:rsidR="00C72698" w:rsidRPr="001717F3" w:rsidRDefault="00C72698" w:rsidP="00986668">
            <w:pPr>
              <w:rPr>
                <w:rFonts w:cs="Open Sans"/>
                <w:color w:val="000000"/>
                <w:szCs w:val="20"/>
                <w:shd w:val="clear" w:color="auto" w:fill="FFFFFF"/>
                <w:lang w:val="fr-CA"/>
              </w:rPr>
            </w:pPr>
            <w:r w:rsidRPr="001717F3">
              <w:rPr>
                <w:rFonts w:cs="Open Sans"/>
                <w:color w:val="000000"/>
                <w:szCs w:val="20"/>
                <w:shd w:val="clear" w:color="auto" w:fill="FFFFFF"/>
                <w:lang w:val="fr-CA"/>
              </w:rPr>
              <w:t>Date</w:t>
            </w:r>
            <w:r w:rsidR="001717F3" w:rsidRPr="001717F3">
              <w:rPr>
                <w:rFonts w:cs="Open Sans"/>
                <w:color w:val="000000"/>
                <w:szCs w:val="20"/>
                <w:shd w:val="clear" w:color="auto" w:fill="FFFFFF"/>
                <w:lang w:val="fr-CA"/>
              </w:rPr>
              <w:t xml:space="preserve"> </w:t>
            </w:r>
            <w:r w:rsidRPr="001717F3">
              <w:rPr>
                <w:rFonts w:cs="Open Sans"/>
                <w:color w:val="000000"/>
                <w:szCs w:val="20"/>
                <w:shd w:val="clear" w:color="auto" w:fill="FFFFFF"/>
                <w:lang w:val="fr-CA"/>
              </w:rPr>
              <w:t xml:space="preserve">: </w:t>
            </w:r>
          </w:p>
        </w:tc>
      </w:tr>
      <w:tr w:rsidR="00C72698" w:rsidRPr="00102A95" w14:paraId="38D442E6" w14:textId="77777777" w:rsidTr="00C72698">
        <w:tc>
          <w:tcPr>
            <w:tcW w:w="7510" w:type="dxa"/>
          </w:tcPr>
          <w:p w14:paraId="371A554A" w14:textId="6B634453" w:rsidR="00C72698" w:rsidRPr="001717F3" w:rsidRDefault="00447BE3" w:rsidP="00986668">
            <w:pPr>
              <w:rPr>
                <w:rFonts w:cs="Open Sans"/>
                <w:color w:val="000000"/>
                <w:szCs w:val="20"/>
                <w:shd w:val="clear" w:color="auto" w:fill="FFFFFF"/>
                <w:lang w:val="fr-CA"/>
              </w:rPr>
            </w:pPr>
            <w:r>
              <w:rPr>
                <w:rFonts w:cs="Open Sans"/>
                <w:color w:val="000000"/>
                <w:szCs w:val="20"/>
                <w:shd w:val="clear" w:color="auto" w:fill="FFFFFF"/>
                <w:lang w:val="fr-CA"/>
              </w:rPr>
              <w:t>S</w:t>
            </w:r>
            <w:r w:rsidR="00C72698" w:rsidRPr="001717F3">
              <w:rPr>
                <w:rFonts w:cs="Open Sans"/>
                <w:color w:val="000000"/>
                <w:szCs w:val="20"/>
                <w:shd w:val="clear" w:color="auto" w:fill="FFFFFF"/>
                <w:lang w:val="fr-CA"/>
              </w:rPr>
              <w:t>ignature</w:t>
            </w:r>
            <w:r>
              <w:rPr>
                <w:rFonts w:cs="Open Sans"/>
                <w:color w:val="000000"/>
                <w:szCs w:val="20"/>
                <w:shd w:val="clear" w:color="auto" w:fill="FFFFFF"/>
                <w:lang w:val="fr-CA"/>
              </w:rPr>
              <w:t xml:space="preserve"> de l’EPEI </w:t>
            </w:r>
            <w:r w:rsidR="00C72698" w:rsidRPr="001717F3">
              <w:rPr>
                <w:rFonts w:cs="Open Sans"/>
                <w:color w:val="000000"/>
                <w:szCs w:val="20"/>
                <w:shd w:val="clear" w:color="auto" w:fill="FFFFFF"/>
                <w:lang w:val="fr-CA"/>
              </w:rPr>
              <w:t xml:space="preserve">: </w:t>
            </w:r>
          </w:p>
        </w:tc>
        <w:tc>
          <w:tcPr>
            <w:tcW w:w="2552" w:type="dxa"/>
            <w:vMerge/>
          </w:tcPr>
          <w:p w14:paraId="1C566102" w14:textId="77777777" w:rsidR="00C72698" w:rsidRPr="001717F3" w:rsidRDefault="00C72698" w:rsidP="00986668">
            <w:pPr>
              <w:rPr>
                <w:rFonts w:cs="Open Sans"/>
                <w:color w:val="000000"/>
                <w:szCs w:val="20"/>
                <w:shd w:val="clear" w:color="auto" w:fill="FFFFFF"/>
                <w:lang w:val="fr-CA"/>
              </w:rPr>
            </w:pPr>
          </w:p>
        </w:tc>
      </w:tr>
    </w:tbl>
    <w:p w14:paraId="445E8EE2" w14:textId="526EB9A0" w:rsidR="00514D7A" w:rsidRPr="00102A95" w:rsidRDefault="00221D79" w:rsidP="00514D7A">
      <w:pPr>
        <w:spacing w:before="360" w:after="240"/>
        <w:rPr>
          <w:rFonts w:cs="Open Sans"/>
          <w:color w:val="000000"/>
          <w:szCs w:val="20"/>
          <w:shd w:val="clear" w:color="auto" w:fill="FFFFFF"/>
          <w:lang w:val="fr-CA"/>
        </w:rPr>
      </w:pPr>
      <w:r w:rsidRPr="00221D79">
        <w:rPr>
          <w:rFonts w:cs="Open Sans"/>
          <w:color w:val="000000"/>
          <w:szCs w:val="20"/>
          <w:shd w:val="clear" w:color="auto" w:fill="FFFFFF"/>
          <w:lang w:val="fr-CA"/>
        </w:rPr>
        <w:t xml:space="preserve">Je confirme que cette affaire est admissible au processus de résolution disciplinaire. Elle ne comporte aucune accusation qui la rend inadmissible aux termes de la </w:t>
      </w:r>
      <w:r w:rsidRPr="001717F3">
        <w:rPr>
          <w:rFonts w:cs="Open Sans"/>
          <w:i/>
          <w:iCs/>
          <w:color w:val="000000"/>
          <w:szCs w:val="20"/>
          <w:shd w:val="clear" w:color="auto" w:fill="FFFFFF"/>
          <w:lang w:val="fr-CA"/>
        </w:rPr>
        <w:t>Loi de 2007 sur les éducatrices et les éducateurs de la petite enfance</w:t>
      </w:r>
      <w:r w:rsidRPr="00221D79">
        <w:rPr>
          <w:rFonts w:cs="Open Sans"/>
          <w:color w:val="000000"/>
          <w:szCs w:val="20"/>
          <w:shd w:val="clear" w:color="auto" w:fill="FFFFFF"/>
          <w:lang w:val="fr-CA"/>
        </w:rPr>
        <w:t>, et la sanction proposée ne comporte pas d’exigence de paiement d’une amende ou de frais.</w:t>
      </w:r>
    </w:p>
    <w:tbl>
      <w:tblPr>
        <w:tblStyle w:val="TableGrid"/>
        <w:tblW w:w="10062" w:type="dxa"/>
        <w:tblBorders>
          <w:top w:val="single" w:sz="2" w:space="0" w:color="73308B"/>
          <w:left w:val="single" w:sz="2" w:space="0" w:color="73308B"/>
          <w:bottom w:val="single" w:sz="2" w:space="0" w:color="73308B"/>
          <w:right w:val="single" w:sz="2" w:space="0" w:color="73308B"/>
          <w:insideH w:val="single" w:sz="2" w:space="0" w:color="73308B"/>
          <w:insideV w:val="single" w:sz="2" w:space="0" w:color="73308B"/>
        </w:tblBorders>
        <w:tblCellMar>
          <w:top w:w="28" w:type="dxa"/>
          <w:left w:w="142" w:type="dxa"/>
          <w:bottom w:w="28" w:type="dxa"/>
          <w:right w:w="142" w:type="dxa"/>
        </w:tblCellMar>
        <w:tblLook w:val="04A0" w:firstRow="1" w:lastRow="0" w:firstColumn="1" w:lastColumn="0" w:noHBand="0" w:noVBand="1"/>
      </w:tblPr>
      <w:tblGrid>
        <w:gridCol w:w="7510"/>
        <w:gridCol w:w="2552"/>
      </w:tblGrid>
      <w:tr w:rsidR="00C72698" w:rsidRPr="001717F3" w14:paraId="67921903" w14:textId="77777777" w:rsidTr="00E71F4F">
        <w:tc>
          <w:tcPr>
            <w:tcW w:w="7510" w:type="dxa"/>
          </w:tcPr>
          <w:p w14:paraId="7A9C59B3" w14:textId="024134D9" w:rsidR="00C72698" w:rsidRPr="001717F3" w:rsidRDefault="00F81E0D" w:rsidP="001F7D12">
            <w:pPr>
              <w:rPr>
                <w:rFonts w:cs="Open Sans"/>
                <w:color w:val="000000"/>
                <w:szCs w:val="20"/>
                <w:shd w:val="clear" w:color="auto" w:fill="FFFFFF"/>
                <w:lang w:val="fr-CA"/>
              </w:rPr>
            </w:pPr>
            <w:r w:rsidRPr="00F81E0D">
              <w:rPr>
                <w:rFonts w:cs="Open Sans"/>
                <w:color w:val="000000"/>
                <w:szCs w:val="20"/>
                <w:shd w:val="clear" w:color="auto" w:fill="FFFFFF"/>
                <w:lang w:val="fr-CA"/>
              </w:rPr>
              <w:t>Nom du/de la représentant(e) de l'Ordre</w:t>
            </w:r>
            <w:r>
              <w:rPr>
                <w:rFonts w:cs="Open Sans"/>
                <w:color w:val="000000"/>
                <w:szCs w:val="20"/>
                <w:shd w:val="clear" w:color="auto" w:fill="FFFFFF"/>
                <w:lang w:val="fr-CA"/>
              </w:rPr>
              <w:t> :</w:t>
            </w:r>
          </w:p>
        </w:tc>
        <w:tc>
          <w:tcPr>
            <w:tcW w:w="2552" w:type="dxa"/>
            <w:vMerge w:val="restart"/>
          </w:tcPr>
          <w:p w14:paraId="7D169D01" w14:textId="18AAF6EC" w:rsidR="00C72698" w:rsidRPr="001717F3" w:rsidRDefault="00C72698" w:rsidP="001F7D12">
            <w:pPr>
              <w:rPr>
                <w:rFonts w:cs="Open Sans"/>
                <w:color w:val="000000"/>
                <w:szCs w:val="20"/>
                <w:shd w:val="clear" w:color="auto" w:fill="FFFFFF"/>
                <w:lang w:val="fr-CA"/>
              </w:rPr>
            </w:pPr>
            <w:r w:rsidRPr="001717F3">
              <w:rPr>
                <w:rFonts w:cs="Open Sans"/>
                <w:color w:val="000000"/>
                <w:szCs w:val="20"/>
                <w:shd w:val="clear" w:color="auto" w:fill="FFFFFF"/>
                <w:lang w:val="fr-CA"/>
              </w:rPr>
              <w:t>Date</w:t>
            </w:r>
            <w:r w:rsidR="001717F3">
              <w:rPr>
                <w:rFonts w:cs="Open Sans"/>
                <w:color w:val="000000"/>
                <w:szCs w:val="20"/>
                <w:shd w:val="clear" w:color="auto" w:fill="FFFFFF"/>
                <w:lang w:val="fr-CA"/>
              </w:rPr>
              <w:t xml:space="preserve"> </w:t>
            </w:r>
            <w:r w:rsidRPr="001717F3">
              <w:rPr>
                <w:rFonts w:cs="Open Sans"/>
                <w:color w:val="000000"/>
                <w:szCs w:val="20"/>
                <w:shd w:val="clear" w:color="auto" w:fill="FFFFFF"/>
                <w:lang w:val="fr-CA"/>
              </w:rPr>
              <w:t xml:space="preserve">: </w:t>
            </w:r>
          </w:p>
        </w:tc>
      </w:tr>
      <w:tr w:rsidR="00C72698" w:rsidRPr="001717F3" w14:paraId="58E5F3D9" w14:textId="77777777" w:rsidTr="00E71F4F">
        <w:tc>
          <w:tcPr>
            <w:tcW w:w="7510" w:type="dxa"/>
          </w:tcPr>
          <w:p w14:paraId="1ACB0A34" w14:textId="0B74E4C5" w:rsidR="00C72698" w:rsidRPr="001717F3" w:rsidRDefault="00447BE3" w:rsidP="001F7D12">
            <w:pPr>
              <w:rPr>
                <w:rFonts w:cs="Open Sans"/>
                <w:color w:val="000000"/>
                <w:szCs w:val="20"/>
                <w:shd w:val="clear" w:color="auto" w:fill="FFFFFF"/>
                <w:lang w:val="fr-CA"/>
              </w:rPr>
            </w:pPr>
            <w:r w:rsidRPr="00447BE3">
              <w:rPr>
                <w:rFonts w:cs="Open Sans"/>
                <w:color w:val="000000"/>
                <w:szCs w:val="20"/>
                <w:shd w:val="clear" w:color="auto" w:fill="FFFFFF"/>
                <w:lang w:val="fr-CA"/>
              </w:rPr>
              <w:t>Signature du/de la représentant(e) de l'Ordre</w:t>
            </w:r>
            <w:r>
              <w:rPr>
                <w:rFonts w:cs="Open Sans"/>
                <w:color w:val="000000"/>
                <w:szCs w:val="20"/>
                <w:shd w:val="clear" w:color="auto" w:fill="FFFFFF"/>
                <w:lang w:val="fr-CA"/>
              </w:rPr>
              <w:t> :</w:t>
            </w:r>
          </w:p>
        </w:tc>
        <w:tc>
          <w:tcPr>
            <w:tcW w:w="2552" w:type="dxa"/>
            <w:vMerge/>
          </w:tcPr>
          <w:p w14:paraId="66A812CB" w14:textId="77777777" w:rsidR="00C72698" w:rsidRPr="001717F3" w:rsidRDefault="00C72698" w:rsidP="001F7D12">
            <w:pPr>
              <w:rPr>
                <w:rFonts w:cs="Open Sans"/>
                <w:color w:val="000000"/>
                <w:szCs w:val="20"/>
                <w:shd w:val="clear" w:color="auto" w:fill="FFFFFF"/>
                <w:lang w:val="fr-CA"/>
              </w:rPr>
            </w:pPr>
          </w:p>
        </w:tc>
      </w:tr>
    </w:tbl>
    <w:p w14:paraId="787B7CF6" w14:textId="4927444B" w:rsidR="00B26913" w:rsidRPr="001717F3" w:rsidRDefault="00B26913" w:rsidP="001F7D12">
      <w:pPr>
        <w:spacing w:before="0" w:after="0"/>
        <w:rPr>
          <w:rFonts w:cs="Open Sans"/>
          <w:color w:val="000000"/>
          <w:szCs w:val="20"/>
          <w:shd w:val="clear" w:color="auto" w:fill="FFFFFF"/>
          <w:lang w:val="fr-CA"/>
        </w:rPr>
      </w:pPr>
    </w:p>
    <w:p w14:paraId="27D0F758" w14:textId="2BA4F9DE" w:rsidR="00B26913" w:rsidRPr="00102A95" w:rsidRDefault="00B26913" w:rsidP="001F7D12">
      <w:pPr>
        <w:spacing w:before="0" w:after="0"/>
        <w:rPr>
          <w:rFonts w:cs="Open Sans"/>
          <w:color w:val="000000"/>
          <w:szCs w:val="20"/>
          <w:shd w:val="clear" w:color="auto" w:fill="FFFFFF"/>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AF3"/>
        <w:tblCellMar>
          <w:top w:w="142" w:type="dxa"/>
          <w:left w:w="284" w:type="dxa"/>
          <w:bottom w:w="142" w:type="dxa"/>
          <w:right w:w="284" w:type="dxa"/>
        </w:tblCellMar>
        <w:tblLook w:val="04A0" w:firstRow="1" w:lastRow="0" w:firstColumn="1" w:lastColumn="0" w:noHBand="0" w:noVBand="1"/>
      </w:tblPr>
      <w:tblGrid>
        <w:gridCol w:w="9962"/>
      </w:tblGrid>
      <w:tr w:rsidR="00514D7A" w:rsidRPr="00102A95" w14:paraId="0F003EAA" w14:textId="77777777" w:rsidTr="007372AB">
        <w:tc>
          <w:tcPr>
            <w:tcW w:w="9962" w:type="dxa"/>
            <w:shd w:val="clear" w:color="auto" w:fill="F1EAF3"/>
          </w:tcPr>
          <w:p w14:paraId="2C338B78" w14:textId="3AF2DD7B" w:rsidR="00514D7A" w:rsidRPr="00102A95" w:rsidRDefault="00221D79" w:rsidP="007372AB">
            <w:pPr>
              <w:rPr>
                <w:rFonts w:cs="Open Sans"/>
                <w:color w:val="000000"/>
                <w:szCs w:val="20"/>
                <w:lang w:val="fr-CA"/>
              </w:rPr>
            </w:pPr>
            <w:r w:rsidRPr="00221D79">
              <w:rPr>
                <w:rFonts w:cs="Open Sans"/>
                <w:color w:val="000000"/>
                <w:szCs w:val="20"/>
                <w:lang w:val="fr-CA"/>
              </w:rPr>
              <w:t xml:space="preserve">J’ai passé en revue ce formulaire, y compris toutes les réponses ci-dessus, en présence de NOM DE L’EPEI au cours d’une rencontre en prévision de la finalisation le </w:t>
            </w:r>
            <w:r w:rsidRPr="00CF65C4">
              <w:rPr>
                <w:rFonts w:cs="Open Sans"/>
                <w:color w:val="000000"/>
                <w:szCs w:val="20"/>
                <w:highlight w:val="lightGray"/>
                <w:lang w:val="fr-CA"/>
              </w:rPr>
              <w:t>DATE</w:t>
            </w:r>
            <w:r w:rsidRPr="00221D79">
              <w:rPr>
                <w:rFonts w:cs="Open Sans"/>
                <w:color w:val="000000"/>
                <w:szCs w:val="20"/>
                <w:lang w:val="fr-CA"/>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511"/>
              <w:gridCol w:w="1842"/>
            </w:tblGrid>
            <w:tr w:rsidR="004323B2" w:rsidRPr="000B587B" w14:paraId="4304B16D" w14:textId="77777777" w:rsidTr="004323B2">
              <w:tc>
                <w:tcPr>
                  <w:tcW w:w="7511" w:type="dxa"/>
                </w:tcPr>
                <w:p w14:paraId="0D40FACC" w14:textId="2348D209" w:rsidR="004323B2" w:rsidRPr="000B587B" w:rsidRDefault="007E574E" w:rsidP="00514D7A">
                  <w:pPr>
                    <w:spacing w:before="240" w:after="240"/>
                    <w:rPr>
                      <w:rFonts w:cs="Open Sans"/>
                      <w:color w:val="000000"/>
                      <w:szCs w:val="20"/>
                      <w:lang w:val="fr-CA"/>
                    </w:rPr>
                  </w:pPr>
                  <w:r w:rsidRPr="000B587B">
                    <w:rPr>
                      <w:rFonts w:cs="Open Sans"/>
                      <w:color w:val="000000"/>
                      <w:szCs w:val="20"/>
                      <w:lang w:val="fr-CA"/>
                    </w:rPr>
                    <w:t xml:space="preserve">Name du/de </w:t>
                  </w:r>
                  <w:r w:rsidR="000B587B" w:rsidRPr="000B587B">
                    <w:rPr>
                      <w:rFonts w:cs="Open Sans"/>
                      <w:color w:val="000000"/>
                      <w:szCs w:val="20"/>
                      <w:lang w:val="fr-CA"/>
                    </w:rPr>
                    <w:t>l’intermédiaire</w:t>
                  </w:r>
                  <w:r w:rsidRPr="000B587B">
                    <w:rPr>
                      <w:rFonts w:cs="Open Sans"/>
                      <w:color w:val="000000"/>
                      <w:szCs w:val="20"/>
                      <w:lang w:val="fr-CA"/>
                    </w:rPr>
                    <w:t xml:space="preserve"> de la gestion de dossier :</w:t>
                  </w:r>
                </w:p>
              </w:tc>
              <w:tc>
                <w:tcPr>
                  <w:tcW w:w="1842" w:type="dxa"/>
                  <w:vMerge w:val="restart"/>
                </w:tcPr>
                <w:p w14:paraId="4B457775" w14:textId="1D2F8297" w:rsidR="004323B2" w:rsidRPr="000B587B" w:rsidRDefault="004323B2" w:rsidP="00514D7A">
                  <w:pPr>
                    <w:spacing w:before="240" w:after="240"/>
                    <w:rPr>
                      <w:rFonts w:cs="Open Sans"/>
                      <w:color w:val="000000"/>
                      <w:szCs w:val="20"/>
                      <w:lang w:val="fr-CA"/>
                    </w:rPr>
                  </w:pPr>
                  <w:r w:rsidRPr="000B587B">
                    <w:rPr>
                      <w:rFonts w:cs="Open Sans"/>
                      <w:color w:val="000000"/>
                      <w:szCs w:val="20"/>
                      <w:lang w:val="fr-CA"/>
                    </w:rPr>
                    <w:t>Date</w:t>
                  </w:r>
                  <w:r w:rsidR="000B587B" w:rsidRPr="000B587B">
                    <w:rPr>
                      <w:rFonts w:cs="Open Sans"/>
                      <w:color w:val="000000"/>
                      <w:szCs w:val="20"/>
                      <w:lang w:val="fr-CA"/>
                    </w:rPr>
                    <w:t xml:space="preserve"> </w:t>
                  </w:r>
                  <w:r w:rsidRPr="000B587B">
                    <w:rPr>
                      <w:rFonts w:cs="Open Sans"/>
                      <w:color w:val="000000"/>
                      <w:szCs w:val="20"/>
                      <w:lang w:val="fr-CA"/>
                    </w:rPr>
                    <w:t xml:space="preserve">: </w:t>
                  </w:r>
                </w:p>
              </w:tc>
            </w:tr>
            <w:tr w:rsidR="004323B2" w:rsidRPr="00102A95" w14:paraId="38C2E5C5" w14:textId="77777777" w:rsidTr="004323B2">
              <w:tc>
                <w:tcPr>
                  <w:tcW w:w="7511" w:type="dxa"/>
                </w:tcPr>
                <w:p w14:paraId="004F50C2" w14:textId="31D6373B" w:rsidR="004323B2" w:rsidRPr="000B587B" w:rsidRDefault="000B587B" w:rsidP="00514D7A">
                  <w:pPr>
                    <w:spacing w:before="240" w:after="240"/>
                    <w:rPr>
                      <w:rFonts w:cs="Open Sans"/>
                      <w:color w:val="000000"/>
                      <w:szCs w:val="20"/>
                      <w:lang w:val="fr-CA"/>
                    </w:rPr>
                  </w:pPr>
                  <w:r>
                    <w:rPr>
                      <w:rFonts w:cs="Open Sans"/>
                      <w:color w:val="000000"/>
                      <w:szCs w:val="20"/>
                      <w:lang w:val="fr-CA"/>
                    </w:rPr>
                    <w:t>Signature</w:t>
                  </w:r>
                  <w:r w:rsidRPr="000B587B">
                    <w:rPr>
                      <w:rFonts w:cs="Open Sans"/>
                      <w:color w:val="000000"/>
                      <w:szCs w:val="20"/>
                      <w:lang w:val="fr-CA"/>
                    </w:rPr>
                    <w:t xml:space="preserve"> du/de l’intermédiaire de la gestion de dossier</w:t>
                  </w:r>
                  <w:r>
                    <w:rPr>
                      <w:rFonts w:cs="Open Sans"/>
                      <w:color w:val="000000"/>
                      <w:szCs w:val="20"/>
                      <w:lang w:val="fr-CA"/>
                    </w:rPr>
                    <w:t xml:space="preserve"> : </w:t>
                  </w:r>
                </w:p>
              </w:tc>
              <w:tc>
                <w:tcPr>
                  <w:tcW w:w="1842" w:type="dxa"/>
                  <w:vMerge/>
                </w:tcPr>
                <w:p w14:paraId="271A5886" w14:textId="77777777" w:rsidR="004323B2" w:rsidRPr="00102A95" w:rsidRDefault="004323B2" w:rsidP="00514D7A">
                  <w:pPr>
                    <w:spacing w:before="240" w:after="240"/>
                    <w:rPr>
                      <w:rFonts w:ascii="Montserrat Medium" w:hAnsi="Montserrat Medium" w:cs="Open Sans"/>
                      <w:color w:val="000000"/>
                      <w:szCs w:val="20"/>
                      <w:lang w:val="fr-CA"/>
                    </w:rPr>
                  </w:pPr>
                </w:p>
              </w:tc>
            </w:tr>
          </w:tbl>
          <w:p w14:paraId="268D1F8D" w14:textId="5E156197" w:rsidR="00514D7A" w:rsidRPr="00102A95" w:rsidRDefault="00514D7A" w:rsidP="007372AB">
            <w:pPr>
              <w:rPr>
                <w:rFonts w:cs="Open Sans"/>
                <w:color w:val="000000"/>
                <w:szCs w:val="20"/>
                <w:shd w:val="clear" w:color="auto" w:fill="FFFFFF"/>
                <w:lang w:val="fr-CA"/>
              </w:rPr>
            </w:pPr>
          </w:p>
        </w:tc>
      </w:tr>
    </w:tbl>
    <w:p w14:paraId="6476AA3A" w14:textId="13A931DF" w:rsidR="00C628A9" w:rsidRPr="00102A95" w:rsidRDefault="00C628A9" w:rsidP="00E71F20">
      <w:pPr>
        <w:spacing w:before="360" w:after="240"/>
        <w:rPr>
          <w:rFonts w:cs="Open Sans"/>
          <w:color w:val="000000"/>
          <w:szCs w:val="20"/>
          <w:shd w:val="clear" w:color="auto" w:fill="FFFFFF"/>
          <w:lang w:val="fr-CA"/>
        </w:rPr>
      </w:pPr>
    </w:p>
    <w:sectPr w:rsidR="00C628A9" w:rsidRPr="00102A95" w:rsidSect="00224E4E">
      <w:headerReference w:type="default" r:id="rId17"/>
      <w:footerReference w:type="even" r:id="rId18"/>
      <w:footerReference w:type="default" r:id="rId19"/>
      <w:footnotePr>
        <w:numFmt w:val="chicago"/>
      </w:footnotePr>
      <w:pgSz w:w="12240" w:h="15840"/>
      <w:pgMar w:top="1239"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840CC" w14:textId="77777777" w:rsidR="005529F3" w:rsidRDefault="005529F3">
      <w:pPr>
        <w:spacing w:before="0" w:after="0" w:line="240" w:lineRule="auto"/>
      </w:pPr>
      <w:r>
        <w:separator/>
      </w:r>
    </w:p>
  </w:endnote>
  <w:endnote w:type="continuationSeparator" w:id="0">
    <w:p w14:paraId="2034F132" w14:textId="77777777" w:rsidR="005529F3" w:rsidRDefault="005529F3">
      <w:pPr>
        <w:spacing w:before="0" w:after="0" w:line="240" w:lineRule="auto"/>
      </w:pPr>
      <w:r>
        <w:continuationSeparator/>
      </w:r>
    </w:p>
  </w:endnote>
  <w:endnote w:type="continuationNotice" w:id="1">
    <w:p w14:paraId="21EB8C79" w14:textId="77777777" w:rsidR="005529F3" w:rsidRDefault="005529F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Open Sans">
    <w:charset w:val="00"/>
    <w:family w:val="swiss"/>
    <w:pitch w:val="variable"/>
    <w:sig w:usb0="E00002EF" w:usb1="4000205B" w:usb2="00000028" w:usb3="00000000" w:csb0="0000019F" w:csb1="00000000"/>
  </w:font>
  <w:font w:name="Montserrat Medium">
    <w:panose1 w:val="00000000000000000000"/>
    <w:charset w:val="00"/>
    <w:family w:val="auto"/>
    <w:pitch w:val="variable"/>
    <w:sig w:usb0="A00002FF" w:usb1="4000207B" w:usb2="00000000" w:usb3="00000000" w:csb0="00000197" w:csb1="00000000"/>
  </w:font>
  <w:font w:name="Arial (Bod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93941611"/>
      <w:docPartObj>
        <w:docPartGallery w:val="Page Numbers (Bottom of Page)"/>
        <w:docPartUnique/>
      </w:docPartObj>
    </w:sdtPr>
    <w:sdtEndPr>
      <w:rPr>
        <w:rStyle w:val="PageNumber"/>
      </w:rPr>
    </w:sdtEndPr>
    <w:sdtContent>
      <w:p w14:paraId="395F551F" w14:textId="77777777" w:rsidR="00483EFA" w:rsidRDefault="007372AB" w:rsidP="007372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514D13" w14:textId="77777777" w:rsidR="00483EFA" w:rsidRDefault="00483EFA" w:rsidP="007372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73308B"/>
      </w:rPr>
      <w:id w:val="1995368156"/>
      <w:docPartObj>
        <w:docPartGallery w:val="Page Numbers (Bottom of Page)"/>
        <w:docPartUnique/>
      </w:docPartObj>
    </w:sdtPr>
    <w:sdtEndPr>
      <w:rPr>
        <w:rStyle w:val="PageNumber"/>
      </w:rPr>
    </w:sdtEndPr>
    <w:sdtContent>
      <w:p w14:paraId="17ECEF46" w14:textId="77777777" w:rsidR="00483EFA" w:rsidRPr="00415E8C" w:rsidRDefault="007372AB" w:rsidP="007372AB">
        <w:pPr>
          <w:pStyle w:val="Footer"/>
          <w:framePr w:h="371" w:hRule="exact" w:wrap="none" w:vAnchor="text" w:hAnchor="margin" w:xAlign="right" w:y="-151"/>
          <w:rPr>
            <w:rStyle w:val="PageNumber"/>
            <w:color w:val="73308B"/>
          </w:rPr>
        </w:pPr>
        <w:r w:rsidRPr="00415E8C">
          <w:rPr>
            <w:rStyle w:val="PageNumber"/>
            <w:color w:val="73308B"/>
          </w:rPr>
          <w:fldChar w:fldCharType="begin"/>
        </w:r>
        <w:r w:rsidRPr="00415E8C">
          <w:rPr>
            <w:rStyle w:val="PageNumber"/>
            <w:color w:val="73308B"/>
          </w:rPr>
          <w:instrText xml:space="preserve"> PAGE </w:instrText>
        </w:r>
        <w:r w:rsidRPr="00415E8C">
          <w:rPr>
            <w:rStyle w:val="PageNumber"/>
            <w:color w:val="73308B"/>
          </w:rPr>
          <w:fldChar w:fldCharType="separate"/>
        </w:r>
        <w:r w:rsidRPr="00415E8C">
          <w:rPr>
            <w:rStyle w:val="PageNumber"/>
            <w:noProof/>
            <w:color w:val="73308B"/>
          </w:rPr>
          <w:t>3</w:t>
        </w:r>
        <w:r w:rsidRPr="00415E8C">
          <w:rPr>
            <w:rStyle w:val="PageNumber"/>
            <w:color w:val="73308B"/>
          </w:rPr>
          <w:fldChar w:fldCharType="end"/>
        </w:r>
      </w:p>
    </w:sdtContent>
  </w:sdt>
  <w:p w14:paraId="77A421E0" w14:textId="77777777" w:rsidR="00483EFA" w:rsidRPr="00415E8C" w:rsidRDefault="007372AB" w:rsidP="007372AB">
    <w:pPr>
      <w:ind w:right="360"/>
      <w:rPr>
        <w:rFonts w:cs="Arial (Body)"/>
        <w:color w:val="652D89"/>
        <w:spacing w:val="2"/>
        <w:szCs w:val="20"/>
      </w:rPr>
    </w:pPr>
    <w:r w:rsidRPr="001D2772">
      <w:rPr>
        <w:rFonts w:cs="Arial (Body)"/>
        <w:color w:val="652D89"/>
        <w:spacing w:val="2"/>
        <w:szCs w:val="20"/>
      </w:rPr>
      <w:t>hearings-ece.ca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17167" w14:textId="77777777" w:rsidR="005529F3" w:rsidRDefault="005529F3">
      <w:pPr>
        <w:spacing w:before="0" w:after="0" w:line="240" w:lineRule="auto"/>
      </w:pPr>
      <w:r>
        <w:separator/>
      </w:r>
    </w:p>
  </w:footnote>
  <w:footnote w:type="continuationSeparator" w:id="0">
    <w:p w14:paraId="098947E3" w14:textId="77777777" w:rsidR="005529F3" w:rsidRDefault="005529F3">
      <w:pPr>
        <w:spacing w:before="0" w:after="0" w:line="240" w:lineRule="auto"/>
      </w:pPr>
      <w:r>
        <w:continuationSeparator/>
      </w:r>
    </w:p>
  </w:footnote>
  <w:footnote w:type="continuationNotice" w:id="1">
    <w:p w14:paraId="3B3935B2" w14:textId="77777777" w:rsidR="005529F3" w:rsidRDefault="005529F3">
      <w:pPr>
        <w:spacing w:before="0" w:after="0" w:line="240" w:lineRule="auto"/>
      </w:pPr>
    </w:p>
  </w:footnote>
  <w:footnote w:id="2">
    <w:p w14:paraId="684CA65C" w14:textId="4C1ED576" w:rsidR="0042345A" w:rsidRPr="0042345A" w:rsidRDefault="0042345A">
      <w:pPr>
        <w:pStyle w:val="FootnoteText"/>
        <w:rPr>
          <w:lang w:val="en-US"/>
        </w:rPr>
      </w:pPr>
      <w:r>
        <w:rPr>
          <w:rStyle w:val="FootnoteReference"/>
        </w:rPr>
        <w:footnoteRef/>
      </w:r>
      <w:r>
        <w:t xml:space="preserve"> </w:t>
      </w:r>
      <w:r w:rsidRPr="00352EBB">
        <w:rPr>
          <w:rFonts w:cs="Open Sans"/>
          <w:i/>
          <w:iCs/>
          <w:color w:val="000000"/>
          <w:shd w:val="clear" w:color="auto" w:fill="FFFFFF"/>
          <w:lang w:val="fr-CA"/>
        </w:rPr>
        <w:t>Le genre masculin est ici utilisé comme générique neutre, dans le seul but de ne pas alourdir le texte.</w:t>
      </w:r>
    </w:p>
  </w:footnote>
  <w:footnote w:id="3">
    <w:p w14:paraId="7E7B2BCA" w14:textId="2558CD6D" w:rsidR="004907BD" w:rsidRDefault="00E1211B" w:rsidP="00291C21">
      <w:pPr>
        <w:pStyle w:val="FootnoteText"/>
      </w:pPr>
      <w:r>
        <w:rPr>
          <w:rStyle w:val="FootnoteReference"/>
        </w:rPr>
        <w:t>*</w:t>
      </w:r>
      <w:r w:rsidR="004907BD">
        <w:t xml:space="preserve"> </w:t>
      </w:r>
      <w:r w:rsidR="00291C21" w:rsidRPr="00291C21">
        <w:t>Si le sous-</w:t>
      </w:r>
      <w:proofErr w:type="spellStart"/>
      <w:r w:rsidR="00291C21" w:rsidRPr="00291C21">
        <w:t>comité</w:t>
      </w:r>
      <w:proofErr w:type="spellEnd"/>
      <w:r w:rsidR="00291C21" w:rsidRPr="00291C21">
        <w:t xml:space="preserve"> ne rend pas de </w:t>
      </w:r>
      <w:proofErr w:type="spellStart"/>
      <w:r w:rsidR="00291C21" w:rsidRPr="00291C21">
        <w:t>décision</w:t>
      </w:r>
      <w:proofErr w:type="spellEnd"/>
      <w:r w:rsidR="00291C21" w:rsidRPr="00291C21">
        <w:t xml:space="preserve"> </w:t>
      </w:r>
      <w:proofErr w:type="spellStart"/>
      <w:r w:rsidR="00291C21" w:rsidRPr="00291C21">
        <w:t>définitive</w:t>
      </w:r>
      <w:proofErr w:type="spellEnd"/>
      <w:r w:rsidR="00291C21" w:rsidRPr="00291C21">
        <w:t xml:space="preserve"> pendant le processus de </w:t>
      </w:r>
      <w:proofErr w:type="spellStart"/>
      <w:r w:rsidR="00291C21" w:rsidRPr="00291C21">
        <w:t>résolution</w:t>
      </w:r>
      <w:proofErr w:type="spellEnd"/>
      <w:r w:rsidR="00291C21" w:rsidRPr="00291C21">
        <w:t xml:space="preserve"> </w:t>
      </w:r>
      <w:proofErr w:type="spellStart"/>
      <w:r w:rsidR="00291C21" w:rsidRPr="00291C21">
        <w:t>disciplinaire</w:t>
      </w:r>
      <w:proofErr w:type="spellEnd"/>
      <w:r w:rsidR="00291C21" w:rsidRPr="00291C21">
        <w:t xml:space="preserve"> et </w:t>
      </w:r>
      <w:proofErr w:type="spellStart"/>
      <w:r w:rsidR="00291C21" w:rsidRPr="00291C21">
        <w:t>qu’une</w:t>
      </w:r>
      <w:proofErr w:type="spellEnd"/>
      <w:r w:rsidR="00291C21" w:rsidRPr="00291C21">
        <w:t xml:space="preserve"> audience </w:t>
      </w:r>
      <w:proofErr w:type="spellStart"/>
      <w:r w:rsidR="00291C21" w:rsidRPr="00291C21">
        <w:t>est</w:t>
      </w:r>
      <w:proofErr w:type="spellEnd"/>
      <w:r w:rsidR="00291C21" w:rsidRPr="00291C21">
        <w:t xml:space="preserve"> </w:t>
      </w:r>
      <w:proofErr w:type="spellStart"/>
      <w:r w:rsidR="00291C21" w:rsidRPr="00291C21">
        <w:t>requise</w:t>
      </w:r>
      <w:proofErr w:type="spellEnd"/>
      <w:r w:rsidR="00291C21" w:rsidRPr="00291C21">
        <w:t xml:space="preserve">, </w:t>
      </w:r>
      <w:proofErr w:type="spellStart"/>
      <w:r w:rsidR="00291C21" w:rsidRPr="00291C21">
        <w:t>l’EPEI</w:t>
      </w:r>
      <w:proofErr w:type="spellEnd"/>
      <w:r w:rsidR="00291C21" w:rsidRPr="00291C21">
        <w:t xml:space="preserve"> et </w:t>
      </w:r>
      <w:proofErr w:type="spellStart"/>
      <w:r w:rsidR="00291C21" w:rsidRPr="00291C21">
        <w:t>l’Ordre</w:t>
      </w:r>
      <w:proofErr w:type="spellEnd"/>
      <w:r w:rsidR="00291C21" w:rsidRPr="00291C21">
        <w:t xml:space="preserve"> </w:t>
      </w:r>
      <w:proofErr w:type="spellStart"/>
      <w:r w:rsidR="00291C21" w:rsidRPr="00291C21">
        <w:t>auront</w:t>
      </w:r>
      <w:proofErr w:type="spellEnd"/>
      <w:r w:rsidR="00291C21" w:rsidRPr="00291C21">
        <w:t xml:space="preserve"> le droit de faire </w:t>
      </w:r>
      <w:proofErr w:type="spellStart"/>
      <w:r w:rsidR="00291C21" w:rsidRPr="00291C21">
        <w:t>appel</w:t>
      </w:r>
      <w:proofErr w:type="spellEnd"/>
      <w:r w:rsidR="00291C21" w:rsidRPr="00291C21">
        <w:t xml:space="preserve"> de la </w:t>
      </w:r>
      <w:proofErr w:type="spellStart"/>
      <w:r w:rsidR="00291C21" w:rsidRPr="00291C21">
        <w:t>décision</w:t>
      </w:r>
      <w:proofErr w:type="spellEnd"/>
      <w:r w:rsidR="00291C21" w:rsidRPr="00291C21">
        <w:t xml:space="preserve"> </w:t>
      </w:r>
      <w:proofErr w:type="spellStart"/>
      <w:r w:rsidR="00291C21" w:rsidRPr="00291C21">
        <w:t>rendue</w:t>
      </w:r>
      <w:proofErr w:type="spellEnd"/>
      <w:r w:rsidR="00291C21" w:rsidRPr="00291C21">
        <w:t xml:space="preserve"> </w:t>
      </w:r>
      <w:r w:rsidR="00291C21" w:rsidRPr="008E1847">
        <w:rPr>
          <w:b/>
          <w:bCs/>
        </w:rPr>
        <w:t xml:space="preserve">pendant </w:t>
      </w:r>
      <w:proofErr w:type="spellStart"/>
      <w:r w:rsidR="00291C21" w:rsidRPr="008E1847">
        <w:rPr>
          <w:b/>
          <w:bCs/>
        </w:rPr>
        <w:t>l’audience</w:t>
      </w:r>
      <w:proofErr w:type="spellEnd"/>
      <w:r w:rsidR="00291C21" w:rsidRPr="00291C21">
        <w:t xml:space="preserve"> </w:t>
      </w:r>
      <w:proofErr w:type="spellStart"/>
      <w:r w:rsidR="00291C21" w:rsidRPr="00291C21">
        <w:t>devant</w:t>
      </w:r>
      <w:proofErr w:type="spellEnd"/>
      <w:r w:rsidR="00291C21" w:rsidRPr="00291C21">
        <w:t xml:space="preserve"> un tribunal.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8C923" w14:textId="77777777" w:rsidR="00483EFA" w:rsidRPr="00727CD9" w:rsidRDefault="007372AB">
    <w:pPr>
      <w:pStyle w:val="Header"/>
      <w:rPr>
        <w:lang w:val="fr-CA"/>
      </w:rPr>
    </w:pPr>
    <w:r w:rsidRPr="00727CD9">
      <w:rPr>
        <w:noProof/>
        <w:lang w:val="fr-CA"/>
      </w:rPr>
      <w:drawing>
        <wp:inline distT="0" distB="0" distL="0" distR="0" wp14:anchorId="1C9B5A4C" wp14:editId="4E71BBDE">
          <wp:extent cx="2057672" cy="625643"/>
          <wp:effectExtent l="0" t="0" r="0" b="0"/>
          <wp:docPr id="71119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1925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67824" cy="628730"/>
                  </a:xfrm>
                  <a:prstGeom prst="rect">
                    <a:avLst/>
                  </a:prstGeom>
                </pic:spPr>
              </pic:pic>
            </a:graphicData>
          </a:graphic>
        </wp:inline>
      </w:drawing>
    </w:r>
  </w:p>
  <w:p w14:paraId="5E19050D" w14:textId="77777777" w:rsidR="00483EFA" w:rsidRPr="00727CD9" w:rsidRDefault="00483EFA" w:rsidP="007372AB">
    <w:pPr>
      <w:spacing w:before="60" w:after="60"/>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33AE0"/>
    <w:multiLevelType w:val="hybridMultilevel"/>
    <w:tmpl w:val="AA80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905C00"/>
    <w:multiLevelType w:val="hybridMultilevel"/>
    <w:tmpl w:val="45CC0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EF77DC"/>
    <w:multiLevelType w:val="hybridMultilevel"/>
    <w:tmpl w:val="A1302D1A"/>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FAA5C68"/>
    <w:multiLevelType w:val="hybridMultilevel"/>
    <w:tmpl w:val="7EFC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F54ECD"/>
    <w:multiLevelType w:val="hybridMultilevel"/>
    <w:tmpl w:val="BC5ED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F449D"/>
    <w:multiLevelType w:val="hybridMultilevel"/>
    <w:tmpl w:val="92F695A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51428180">
    <w:abstractNumId w:val="4"/>
  </w:num>
  <w:num w:numId="2" w16cid:durableId="319620584">
    <w:abstractNumId w:val="2"/>
  </w:num>
  <w:num w:numId="3" w16cid:durableId="1854369896">
    <w:abstractNumId w:val="5"/>
  </w:num>
  <w:num w:numId="4" w16cid:durableId="778990780">
    <w:abstractNumId w:val="1"/>
  </w:num>
  <w:num w:numId="5" w16cid:durableId="1921909296">
    <w:abstractNumId w:val="0"/>
  </w:num>
  <w:num w:numId="6" w16cid:durableId="1747333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E4E"/>
    <w:rsid w:val="00000C29"/>
    <w:rsid w:val="000316F8"/>
    <w:rsid w:val="000518DA"/>
    <w:rsid w:val="00055D6F"/>
    <w:rsid w:val="000715AD"/>
    <w:rsid w:val="000863DA"/>
    <w:rsid w:val="000B587B"/>
    <w:rsid w:val="000C6550"/>
    <w:rsid w:val="000C6AC0"/>
    <w:rsid w:val="000F1E54"/>
    <w:rsid w:val="00102A95"/>
    <w:rsid w:val="00112C0A"/>
    <w:rsid w:val="00133AC6"/>
    <w:rsid w:val="001717F3"/>
    <w:rsid w:val="00172D74"/>
    <w:rsid w:val="00182559"/>
    <w:rsid w:val="0018404B"/>
    <w:rsid w:val="00197197"/>
    <w:rsid w:val="00197F72"/>
    <w:rsid w:val="001A0A07"/>
    <w:rsid w:val="001F78EB"/>
    <w:rsid w:val="001F7D12"/>
    <w:rsid w:val="00200C3E"/>
    <w:rsid w:val="00220413"/>
    <w:rsid w:val="00221D79"/>
    <w:rsid w:val="00224E4E"/>
    <w:rsid w:val="00230585"/>
    <w:rsid w:val="00231666"/>
    <w:rsid w:val="002631A6"/>
    <w:rsid w:val="002832F9"/>
    <w:rsid w:val="00291C21"/>
    <w:rsid w:val="002A5593"/>
    <w:rsid w:val="002C3621"/>
    <w:rsid w:val="002C3C7A"/>
    <w:rsid w:val="002D6072"/>
    <w:rsid w:val="00313CAD"/>
    <w:rsid w:val="003142D0"/>
    <w:rsid w:val="00343FBB"/>
    <w:rsid w:val="00352EBB"/>
    <w:rsid w:val="0035599D"/>
    <w:rsid w:val="00390A89"/>
    <w:rsid w:val="00393C45"/>
    <w:rsid w:val="003A30B0"/>
    <w:rsid w:val="003A6557"/>
    <w:rsid w:val="003B439E"/>
    <w:rsid w:val="003C0FE3"/>
    <w:rsid w:val="003C28D6"/>
    <w:rsid w:val="003F2373"/>
    <w:rsid w:val="0042345A"/>
    <w:rsid w:val="004323B2"/>
    <w:rsid w:val="00447BE3"/>
    <w:rsid w:val="00472DDA"/>
    <w:rsid w:val="00483EFA"/>
    <w:rsid w:val="004907BD"/>
    <w:rsid w:val="004C76C7"/>
    <w:rsid w:val="00514D7A"/>
    <w:rsid w:val="00526EE9"/>
    <w:rsid w:val="00536311"/>
    <w:rsid w:val="005529F3"/>
    <w:rsid w:val="005551FC"/>
    <w:rsid w:val="005707F7"/>
    <w:rsid w:val="005E0A40"/>
    <w:rsid w:val="005E435F"/>
    <w:rsid w:val="0063173E"/>
    <w:rsid w:val="00647DD2"/>
    <w:rsid w:val="00652927"/>
    <w:rsid w:val="0066707E"/>
    <w:rsid w:val="006828E9"/>
    <w:rsid w:val="00697D47"/>
    <w:rsid w:val="006E748E"/>
    <w:rsid w:val="00704D82"/>
    <w:rsid w:val="00721537"/>
    <w:rsid w:val="00727CD9"/>
    <w:rsid w:val="007372AB"/>
    <w:rsid w:val="00743F90"/>
    <w:rsid w:val="0078598E"/>
    <w:rsid w:val="00791024"/>
    <w:rsid w:val="007B479B"/>
    <w:rsid w:val="007B7DF8"/>
    <w:rsid w:val="007E574E"/>
    <w:rsid w:val="00814DDD"/>
    <w:rsid w:val="00835544"/>
    <w:rsid w:val="008443C9"/>
    <w:rsid w:val="008772D4"/>
    <w:rsid w:val="008837FB"/>
    <w:rsid w:val="00890D21"/>
    <w:rsid w:val="008E1847"/>
    <w:rsid w:val="009318EF"/>
    <w:rsid w:val="00936EB5"/>
    <w:rsid w:val="00941AAC"/>
    <w:rsid w:val="00945828"/>
    <w:rsid w:val="009527FD"/>
    <w:rsid w:val="00986668"/>
    <w:rsid w:val="009E6841"/>
    <w:rsid w:val="009E7284"/>
    <w:rsid w:val="00A4277D"/>
    <w:rsid w:val="00A85F83"/>
    <w:rsid w:val="00A954D6"/>
    <w:rsid w:val="00A97EC6"/>
    <w:rsid w:val="00AA6B08"/>
    <w:rsid w:val="00AF53EC"/>
    <w:rsid w:val="00B26913"/>
    <w:rsid w:val="00B40AB5"/>
    <w:rsid w:val="00B41A48"/>
    <w:rsid w:val="00B97392"/>
    <w:rsid w:val="00BA7BE3"/>
    <w:rsid w:val="00BB3769"/>
    <w:rsid w:val="00BB51FB"/>
    <w:rsid w:val="00BC2FBA"/>
    <w:rsid w:val="00BC73D3"/>
    <w:rsid w:val="00BF14CD"/>
    <w:rsid w:val="00C15C50"/>
    <w:rsid w:val="00C42EC5"/>
    <w:rsid w:val="00C628A9"/>
    <w:rsid w:val="00C72698"/>
    <w:rsid w:val="00C758F1"/>
    <w:rsid w:val="00C964B4"/>
    <w:rsid w:val="00CB27BD"/>
    <w:rsid w:val="00CF65C4"/>
    <w:rsid w:val="00D2256D"/>
    <w:rsid w:val="00D23780"/>
    <w:rsid w:val="00D307A1"/>
    <w:rsid w:val="00D34BB0"/>
    <w:rsid w:val="00DA0A8C"/>
    <w:rsid w:val="00DA3F39"/>
    <w:rsid w:val="00DB28DC"/>
    <w:rsid w:val="00DC1AFD"/>
    <w:rsid w:val="00DE7E7B"/>
    <w:rsid w:val="00DF5F2A"/>
    <w:rsid w:val="00E0252F"/>
    <w:rsid w:val="00E1211B"/>
    <w:rsid w:val="00E24452"/>
    <w:rsid w:val="00E71F20"/>
    <w:rsid w:val="00E71F4F"/>
    <w:rsid w:val="00EC0807"/>
    <w:rsid w:val="00ED1688"/>
    <w:rsid w:val="00F06AE3"/>
    <w:rsid w:val="00F81E0D"/>
    <w:rsid w:val="00FA411F"/>
    <w:rsid w:val="00FA5274"/>
    <w:rsid w:val="00FC7602"/>
    <w:rsid w:val="00FE492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BD71E"/>
  <w15:chartTrackingRefBased/>
  <w15:docId w15:val="{32C2C845-8B92-4A2A-86A4-06B43837E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E4E"/>
    <w:pPr>
      <w:spacing w:before="120" w:after="120" w:line="274" w:lineRule="auto"/>
    </w:pPr>
    <w:rPr>
      <w:rFonts w:ascii="Montserrat" w:hAnsi="Montserrat"/>
      <w:color w:val="000000" w:themeColor="text1"/>
      <w:sz w:val="20"/>
    </w:rPr>
  </w:style>
  <w:style w:type="paragraph" w:styleId="Heading1">
    <w:name w:val="heading 1"/>
    <w:basedOn w:val="Normal"/>
    <w:next w:val="Normal"/>
    <w:link w:val="Heading1Char"/>
    <w:uiPriority w:val="9"/>
    <w:qFormat/>
    <w:rsid w:val="004C76C7"/>
    <w:pPr>
      <w:keepNext/>
      <w:keepLines/>
      <w:spacing w:before="0" w:after="0" w:line="240" w:lineRule="auto"/>
      <w:jc w:val="center"/>
      <w:outlineLvl w:val="0"/>
    </w:pPr>
    <w:rPr>
      <w:rFonts w:asciiTheme="majorHAnsi" w:eastAsiaTheme="majorEastAsia" w:hAnsiTheme="majorHAnsi" w:cstheme="majorBidi"/>
      <w:bCs/>
      <w:color w:val="73308B"/>
      <w:sz w:val="40"/>
      <w:szCs w:val="28"/>
    </w:rPr>
  </w:style>
  <w:style w:type="paragraph" w:styleId="Heading2">
    <w:name w:val="heading 2"/>
    <w:basedOn w:val="Normal"/>
    <w:next w:val="Normal"/>
    <w:link w:val="Heading2Char"/>
    <w:uiPriority w:val="9"/>
    <w:unhideWhenUsed/>
    <w:qFormat/>
    <w:rsid w:val="004C76C7"/>
    <w:pPr>
      <w:keepNext/>
      <w:keepLines/>
      <w:spacing w:before="240" w:after="240" w:line="240" w:lineRule="auto"/>
      <w:outlineLvl w:val="1"/>
    </w:pPr>
    <w:rPr>
      <w:rFonts w:asciiTheme="majorHAnsi" w:eastAsiaTheme="majorEastAsia" w:hAnsiTheme="majorHAnsi" w:cstheme="majorBidi"/>
      <w:b/>
      <w:bCs/>
      <w:color w:val="B63E97"/>
      <w:sz w:val="28"/>
      <w:szCs w:val="26"/>
    </w:rPr>
  </w:style>
  <w:style w:type="paragraph" w:styleId="Heading3">
    <w:name w:val="heading 3"/>
    <w:basedOn w:val="Normal"/>
    <w:next w:val="Normal"/>
    <w:link w:val="Heading3Char"/>
    <w:uiPriority w:val="9"/>
    <w:unhideWhenUsed/>
    <w:qFormat/>
    <w:rsid w:val="004C76C7"/>
    <w:pPr>
      <w:keepNext/>
      <w:keepLines/>
      <w:spacing w:before="360" w:after="0" w:line="240" w:lineRule="auto"/>
      <w:outlineLvl w:val="2"/>
    </w:pPr>
    <w:rPr>
      <w:rFonts w:eastAsiaTheme="majorEastAsia" w:cstheme="majorBidi"/>
      <w:b/>
      <w:bCs/>
      <w:color w:val="0E2841" w:themeColor="text2"/>
      <w:sz w:val="24"/>
    </w:rPr>
  </w:style>
  <w:style w:type="paragraph" w:styleId="Heading4">
    <w:name w:val="heading 4"/>
    <w:basedOn w:val="Normal"/>
    <w:next w:val="Normal"/>
    <w:link w:val="Heading4Char"/>
    <w:uiPriority w:val="9"/>
    <w:semiHidden/>
    <w:unhideWhenUsed/>
    <w:rsid w:val="00313CAD"/>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313CAD"/>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313CAD"/>
    <w:pPr>
      <w:keepNext/>
      <w:keepLines/>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313CAD"/>
    <w:pPr>
      <w:keepNext/>
      <w:keepLines/>
      <w:spacing w:before="200" w:after="0"/>
      <w:outlineLvl w:val="6"/>
    </w:pPr>
    <w:rPr>
      <w:rFonts w:asciiTheme="majorHAnsi" w:eastAsiaTheme="majorEastAsia" w:hAnsiTheme="majorHAnsi" w:cstheme="majorBidi"/>
      <w:i/>
      <w:iCs/>
      <w:color w:val="0E2841" w:themeColor="text2"/>
    </w:rPr>
  </w:style>
  <w:style w:type="paragraph" w:styleId="Heading8">
    <w:name w:val="heading 8"/>
    <w:basedOn w:val="Normal"/>
    <w:next w:val="Normal"/>
    <w:link w:val="Heading8Char"/>
    <w:uiPriority w:val="9"/>
    <w:semiHidden/>
    <w:unhideWhenUsed/>
    <w:qFormat/>
    <w:rsid w:val="00313CAD"/>
    <w:pPr>
      <w:keepNext/>
      <w:keepLines/>
      <w:spacing w:before="200" w:after="0"/>
      <w:outlineLvl w:val="7"/>
    </w:pPr>
    <w:rPr>
      <w:rFonts w:asciiTheme="majorHAnsi" w:eastAsiaTheme="majorEastAsia" w:hAnsiTheme="majorHAnsi" w:cstheme="majorBidi"/>
      <w:color w:val="000000"/>
      <w:szCs w:val="20"/>
    </w:rPr>
  </w:style>
  <w:style w:type="paragraph" w:styleId="Heading9">
    <w:name w:val="heading 9"/>
    <w:basedOn w:val="Normal"/>
    <w:next w:val="Normal"/>
    <w:link w:val="Heading9Char"/>
    <w:uiPriority w:val="9"/>
    <w:semiHidden/>
    <w:unhideWhenUsed/>
    <w:qFormat/>
    <w:rsid w:val="00313CAD"/>
    <w:pPr>
      <w:keepNext/>
      <w:keepLines/>
      <w:spacing w:before="200" w:after="0"/>
      <w:outlineLvl w:val="8"/>
    </w:pPr>
    <w:rPr>
      <w:rFonts w:asciiTheme="majorHAnsi" w:eastAsiaTheme="majorEastAsia" w:hAnsiTheme="majorHAnsi" w:cstheme="majorBidi"/>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rsid w:val="00313CAD"/>
    <w:rPr>
      <w:b/>
      <w:caps/>
      <w:color w:val="000000"/>
      <w:sz w:val="28"/>
      <w:szCs w:val="28"/>
    </w:rPr>
  </w:style>
  <w:style w:type="paragraph" w:styleId="Title">
    <w:name w:val="Title"/>
    <w:basedOn w:val="Normal"/>
    <w:next w:val="Normal"/>
    <w:link w:val="TitleChar"/>
    <w:uiPriority w:val="10"/>
    <w:rsid w:val="00313CAD"/>
    <w:pPr>
      <w:spacing w:line="240" w:lineRule="auto"/>
      <w:contextualSpacing/>
    </w:pPr>
    <w:rPr>
      <w:rFonts w:asciiTheme="majorHAnsi" w:eastAsiaTheme="majorEastAsia" w:hAnsiTheme="majorHAnsi" w:cstheme="majorBidi"/>
      <w:color w:val="0E2841"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313CAD"/>
    <w:rPr>
      <w:rFonts w:asciiTheme="majorHAnsi" w:eastAsiaTheme="majorEastAsia" w:hAnsiTheme="majorHAnsi" w:cstheme="majorBidi"/>
      <w:color w:val="0E2841" w:themeColor="text2"/>
      <w:spacing w:val="30"/>
      <w:kern w:val="28"/>
      <w:sz w:val="72"/>
      <w:szCs w:val="52"/>
      <w14:ligatures w14:val="standard"/>
      <w14:numForm w14:val="oldStyle"/>
    </w:rPr>
  </w:style>
  <w:style w:type="character" w:customStyle="1" w:styleId="Heading1Char">
    <w:name w:val="Heading 1 Char"/>
    <w:basedOn w:val="DefaultParagraphFont"/>
    <w:link w:val="Heading1"/>
    <w:uiPriority w:val="9"/>
    <w:rsid w:val="004C76C7"/>
    <w:rPr>
      <w:rFonts w:asciiTheme="majorHAnsi" w:eastAsiaTheme="majorEastAsia" w:hAnsiTheme="majorHAnsi" w:cstheme="majorBidi"/>
      <w:bCs/>
      <w:color w:val="73308B"/>
      <w:sz w:val="40"/>
      <w:szCs w:val="28"/>
    </w:rPr>
  </w:style>
  <w:style w:type="character" w:customStyle="1" w:styleId="Heading2Char">
    <w:name w:val="Heading 2 Char"/>
    <w:basedOn w:val="DefaultParagraphFont"/>
    <w:link w:val="Heading2"/>
    <w:uiPriority w:val="9"/>
    <w:rsid w:val="004C76C7"/>
    <w:rPr>
      <w:rFonts w:asciiTheme="majorHAnsi" w:eastAsiaTheme="majorEastAsia" w:hAnsiTheme="majorHAnsi" w:cstheme="majorBidi"/>
      <w:b/>
      <w:bCs/>
      <w:color w:val="B63E97"/>
      <w:sz w:val="28"/>
      <w:szCs w:val="26"/>
    </w:rPr>
  </w:style>
  <w:style w:type="character" w:customStyle="1" w:styleId="Heading3Char">
    <w:name w:val="Heading 3 Char"/>
    <w:basedOn w:val="DefaultParagraphFont"/>
    <w:link w:val="Heading3"/>
    <w:uiPriority w:val="9"/>
    <w:rsid w:val="004C76C7"/>
    <w:rPr>
      <w:rFonts w:ascii="Montserrat" w:eastAsiaTheme="majorEastAsia" w:hAnsi="Montserrat" w:cstheme="majorBidi"/>
      <w:b/>
      <w:bCs/>
      <w:color w:val="0E2841" w:themeColor="text2"/>
      <w:sz w:val="24"/>
    </w:rPr>
  </w:style>
  <w:style w:type="character" w:customStyle="1" w:styleId="Heading4Char">
    <w:name w:val="Heading 4 Char"/>
    <w:basedOn w:val="DefaultParagraphFont"/>
    <w:link w:val="Heading4"/>
    <w:uiPriority w:val="9"/>
    <w:semiHidden/>
    <w:rsid w:val="00313CAD"/>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313CAD"/>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313CAD"/>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313CAD"/>
    <w:rPr>
      <w:rFonts w:asciiTheme="majorHAnsi" w:eastAsiaTheme="majorEastAsia" w:hAnsiTheme="majorHAnsi" w:cstheme="majorBidi"/>
      <w:i/>
      <w:iCs/>
      <w:color w:val="0E2841" w:themeColor="text2"/>
    </w:rPr>
  </w:style>
  <w:style w:type="character" w:customStyle="1" w:styleId="Heading8Char">
    <w:name w:val="Heading 8 Char"/>
    <w:basedOn w:val="DefaultParagraphFont"/>
    <w:link w:val="Heading8"/>
    <w:uiPriority w:val="9"/>
    <w:semiHidden/>
    <w:rsid w:val="00313CAD"/>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313CAD"/>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313CAD"/>
    <w:pPr>
      <w:spacing w:line="240" w:lineRule="auto"/>
    </w:pPr>
    <w:rPr>
      <w:rFonts w:eastAsiaTheme="minorEastAsia"/>
      <w:b/>
      <w:bCs/>
      <w:smallCaps/>
      <w:color w:val="0E2841" w:themeColor="text2"/>
      <w:spacing w:val="6"/>
      <w:szCs w:val="18"/>
    </w:rPr>
  </w:style>
  <w:style w:type="paragraph" w:styleId="Subtitle">
    <w:name w:val="Subtitle"/>
    <w:basedOn w:val="Normal"/>
    <w:next w:val="Normal"/>
    <w:link w:val="SubtitleChar"/>
    <w:uiPriority w:val="11"/>
    <w:rsid w:val="00313CAD"/>
    <w:pPr>
      <w:numPr>
        <w:ilvl w:val="1"/>
      </w:numPr>
    </w:pPr>
    <w:rPr>
      <w:rFonts w:eastAsiaTheme="majorEastAsia" w:cstheme="majorBidi"/>
      <w:iCs/>
      <w:color w:val="153D63" w:themeColor="text2" w:themeTint="E6"/>
      <w:sz w:val="32"/>
      <w:szCs w:val="24"/>
      <w14:ligatures w14:val="standard"/>
    </w:rPr>
  </w:style>
  <w:style w:type="character" w:customStyle="1" w:styleId="SubtitleChar">
    <w:name w:val="Subtitle Char"/>
    <w:basedOn w:val="DefaultParagraphFont"/>
    <w:link w:val="Subtitle"/>
    <w:uiPriority w:val="11"/>
    <w:rsid w:val="00313CAD"/>
    <w:rPr>
      <w:rFonts w:eastAsiaTheme="majorEastAsia" w:cstheme="majorBidi"/>
      <w:iCs/>
      <w:color w:val="153D63" w:themeColor="text2" w:themeTint="E6"/>
      <w:sz w:val="32"/>
      <w:szCs w:val="24"/>
      <w14:ligatures w14:val="standard"/>
    </w:rPr>
  </w:style>
  <w:style w:type="character" w:styleId="Strong">
    <w:name w:val="Strong"/>
    <w:basedOn w:val="DefaultParagraphFont"/>
    <w:uiPriority w:val="22"/>
    <w:qFormat/>
    <w:rsid w:val="00313CAD"/>
    <w:rPr>
      <w:b/>
      <w:bCs/>
      <w:color w:val="153D63" w:themeColor="text2" w:themeTint="E6"/>
    </w:rPr>
  </w:style>
  <w:style w:type="character" w:styleId="Emphasis">
    <w:name w:val="Emphasis"/>
    <w:basedOn w:val="DefaultParagraphFont"/>
    <w:uiPriority w:val="20"/>
    <w:qFormat/>
    <w:rsid w:val="00313CAD"/>
    <w:rPr>
      <w:b w:val="0"/>
      <w:i/>
      <w:iCs/>
      <w:color w:val="0E2841" w:themeColor="text2"/>
    </w:rPr>
  </w:style>
  <w:style w:type="paragraph" w:styleId="NoSpacing">
    <w:name w:val="No Spacing"/>
    <w:link w:val="NoSpacingChar"/>
    <w:uiPriority w:val="1"/>
    <w:rsid w:val="00313CAD"/>
    <w:pPr>
      <w:spacing w:after="0" w:line="240" w:lineRule="auto"/>
    </w:pPr>
  </w:style>
  <w:style w:type="character" w:customStyle="1" w:styleId="NoSpacingChar">
    <w:name w:val="No Spacing Char"/>
    <w:basedOn w:val="DefaultParagraphFont"/>
    <w:link w:val="NoSpacing"/>
    <w:uiPriority w:val="1"/>
    <w:rsid w:val="00313CAD"/>
  </w:style>
  <w:style w:type="paragraph" w:styleId="ListParagraph">
    <w:name w:val="List Paragraph"/>
    <w:basedOn w:val="Normal"/>
    <w:uiPriority w:val="34"/>
    <w:qFormat/>
    <w:rsid w:val="00313CAD"/>
    <w:pPr>
      <w:spacing w:line="240" w:lineRule="auto"/>
      <w:ind w:left="720" w:hanging="288"/>
      <w:contextualSpacing/>
    </w:pPr>
    <w:rPr>
      <w:color w:val="0E2841" w:themeColor="text2"/>
    </w:rPr>
  </w:style>
  <w:style w:type="paragraph" w:styleId="Quote">
    <w:name w:val="Quote"/>
    <w:basedOn w:val="Normal"/>
    <w:next w:val="Normal"/>
    <w:link w:val="QuoteChar"/>
    <w:uiPriority w:val="29"/>
    <w:qFormat/>
    <w:rsid w:val="00313CAD"/>
    <w:pPr>
      <w:pBdr>
        <w:left w:val="single" w:sz="48" w:space="13" w:color="156082" w:themeColor="accent1"/>
      </w:pBdr>
      <w:spacing w:after="0" w:line="360" w:lineRule="auto"/>
    </w:pPr>
    <w:rPr>
      <w:rFonts w:asciiTheme="majorHAnsi" w:eastAsiaTheme="minorEastAsia" w:hAnsiTheme="majorHAnsi"/>
      <w:b/>
      <w:i/>
      <w:iCs/>
      <w:color w:val="156082" w:themeColor="accent1"/>
      <w:sz w:val="24"/>
    </w:rPr>
  </w:style>
  <w:style w:type="character" w:customStyle="1" w:styleId="QuoteChar">
    <w:name w:val="Quote Char"/>
    <w:basedOn w:val="DefaultParagraphFont"/>
    <w:link w:val="Quote"/>
    <w:uiPriority w:val="29"/>
    <w:rsid w:val="00313CAD"/>
    <w:rPr>
      <w:rFonts w:asciiTheme="majorHAnsi" w:eastAsiaTheme="minorEastAsia" w:hAnsiTheme="majorHAnsi"/>
      <w:b/>
      <w:i/>
      <w:iCs/>
      <w:color w:val="156082" w:themeColor="accent1"/>
      <w:sz w:val="24"/>
    </w:rPr>
  </w:style>
  <w:style w:type="paragraph" w:styleId="IntenseQuote">
    <w:name w:val="Intense Quote"/>
    <w:basedOn w:val="Normal"/>
    <w:next w:val="Normal"/>
    <w:link w:val="IntenseQuoteChar"/>
    <w:uiPriority w:val="30"/>
    <w:qFormat/>
    <w:rsid w:val="00313CAD"/>
    <w:pPr>
      <w:pBdr>
        <w:left w:val="single" w:sz="48" w:space="13" w:color="E97132" w:themeColor="accent2"/>
      </w:pBdr>
      <w:spacing w:before="240" w:line="300" w:lineRule="auto"/>
    </w:pPr>
    <w:rPr>
      <w:rFonts w:eastAsiaTheme="minorEastAsia"/>
      <w:b/>
      <w:bCs/>
      <w:i/>
      <w:iCs/>
      <w:color w:val="E97132" w:themeColor="accent2"/>
      <w:sz w:val="26"/>
      <w14:ligatures w14:val="standard"/>
      <w14:numForm w14:val="oldStyle"/>
    </w:rPr>
  </w:style>
  <w:style w:type="character" w:customStyle="1" w:styleId="IntenseQuoteChar">
    <w:name w:val="Intense Quote Char"/>
    <w:basedOn w:val="DefaultParagraphFont"/>
    <w:link w:val="IntenseQuote"/>
    <w:uiPriority w:val="30"/>
    <w:rsid w:val="00313CAD"/>
    <w:rPr>
      <w:rFonts w:eastAsiaTheme="minorEastAsia"/>
      <w:b/>
      <w:bCs/>
      <w:i/>
      <w:iCs/>
      <w:color w:val="E97132" w:themeColor="accent2"/>
      <w:sz w:val="26"/>
      <w14:ligatures w14:val="standard"/>
      <w14:numForm w14:val="oldStyle"/>
    </w:rPr>
  </w:style>
  <w:style w:type="character" w:styleId="SubtleEmphasis">
    <w:name w:val="Subtle Emphasis"/>
    <w:basedOn w:val="DefaultParagraphFont"/>
    <w:uiPriority w:val="19"/>
    <w:qFormat/>
    <w:rsid w:val="00313CAD"/>
    <w:rPr>
      <w:i/>
      <w:iCs/>
      <w:color w:val="000000"/>
    </w:rPr>
  </w:style>
  <w:style w:type="character" w:styleId="IntenseEmphasis">
    <w:name w:val="Intense Emphasis"/>
    <w:basedOn w:val="DefaultParagraphFont"/>
    <w:uiPriority w:val="21"/>
    <w:qFormat/>
    <w:rsid w:val="00313CAD"/>
    <w:rPr>
      <w:b/>
      <w:bCs/>
      <w:i/>
      <w:iCs/>
      <w:color w:val="0E2841" w:themeColor="text2"/>
    </w:rPr>
  </w:style>
  <w:style w:type="character" w:styleId="SubtleReference">
    <w:name w:val="Subtle Reference"/>
    <w:basedOn w:val="DefaultParagraphFont"/>
    <w:uiPriority w:val="31"/>
    <w:qFormat/>
    <w:rsid w:val="00313CAD"/>
    <w:rPr>
      <w:smallCaps/>
      <w:color w:val="000000"/>
      <w:u w:val="single"/>
    </w:rPr>
  </w:style>
  <w:style w:type="character" w:styleId="IntenseReference">
    <w:name w:val="Intense Reference"/>
    <w:basedOn w:val="DefaultParagraphFont"/>
    <w:uiPriority w:val="32"/>
    <w:qFormat/>
    <w:rsid w:val="00313CAD"/>
    <w:rPr>
      <w:rFonts w:asciiTheme="minorHAnsi" w:hAnsiTheme="minorHAnsi"/>
      <w:b/>
      <w:bCs/>
      <w:smallCaps/>
      <w:color w:val="0E2841" w:themeColor="text2"/>
      <w:spacing w:val="5"/>
      <w:sz w:val="22"/>
      <w:u w:val="single"/>
    </w:rPr>
  </w:style>
  <w:style w:type="character" w:styleId="BookTitle">
    <w:name w:val="Book Title"/>
    <w:basedOn w:val="DefaultParagraphFont"/>
    <w:uiPriority w:val="33"/>
    <w:qFormat/>
    <w:rsid w:val="00313CAD"/>
    <w:rPr>
      <w:rFonts w:asciiTheme="majorHAnsi" w:hAnsiTheme="majorHAnsi"/>
      <w:b/>
      <w:bCs/>
      <w:caps w:val="0"/>
      <w:smallCaps/>
      <w:color w:val="0E2841" w:themeColor="text2"/>
      <w:spacing w:val="10"/>
      <w:sz w:val="22"/>
    </w:rPr>
  </w:style>
  <w:style w:type="paragraph" w:styleId="TOCHeading">
    <w:name w:val="TOC Heading"/>
    <w:basedOn w:val="Heading1"/>
    <w:next w:val="Normal"/>
    <w:uiPriority w:val="39"/>
    <w:semiHidden/>
    <w:unhideWhenUsed/>
    <w:qFormat/>
    <w:rsid w:val="00313CAD"/>
    <w:pPr>
      <w:spacing w:before="480" w:line="264" w:lineRule="auto"/>
      <w:outlineLvl w:val="9"/>
    </w:pPr>
    <w:rPr>
      <w:b/>
    </w:rPr>
  </w:style>
  <w:style w:type="paragraph" w:styleId="Header">
    <w:name w:val="header"/>
    <w:basedOn w:val="Normal"/>
    <w:link w:val="HeaderChar"/>
    <w:uiPriority w:val="99"/>
    <w:unhideWhenUsed/>
    <w:rsid w:val="00224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E4E"/>
    <w:rPr>
      <w:rFonts w:ascii="Montserrat" w:hAnsi="Montserrat"/>
      <w:color w:val="000000" w:themeColor="text1"/>
      <w:sz w:val="20"/>
    </w:rPr>
  </w:style>
  <w:style w:type="paragraph" w:styleId="Footer">
    <w:name w:val="footer"/>
    <w:basedOn w:val="Normal"/>
    <w:link w:val="FooterChar"/>
    <w:uiPriority w:val="99"/>
    <w:unhideWhenUsed/>
    <w:rsid w:val="00224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E4E"/>
    <w:rPr>
      <w:rFonts w:ascii="Montserrat" w:hAnsi="Montserrat"/>
      <w:color w:val="000000" w:themeColor="text1"/>
      <w:sz w:val="20"/>
    </w:rPr>
  </w:style>
  <w:style w:type="table" w:styleId="TableGrid">
    <w:name w:val="Table Grid"/>
    <w:basedOn w:val="TableNormal"/>
    <w:uiPriority w:val="39"/>
    <w:rsid w:val="00224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4E4E"/>
    <w:rPr>
      <w:color w:val="467886" w:themeColor="hyperlink"/>
      <w:u w:val="single"/>
    </w:rPr>
  </w:style>
  <w:style w:type="character" w:styleId="PageNumber">
    <w:name w:val="page number"/>
    <w:basedOn w:val="DefaultParagraphFont"/>
    <w:uiPriority w:val="99"/>
    <w:semiHidden/>
    <w:unhideWhenUsed/>
    <w:rsid w:val="00224E4E"/>
  </w:style>
  <w:style w:type="paragraph" w:styleId="NormalWeb">
    <w:name w:val="Normal (Web)"/>
    <w:basedOn w:val="Normal"/>
    <w:uiPriority w:val="99"/>
    <w:unhideWhenUsed/>
    <w:rsid w:val="00C628A9"/>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 w:type="paragraph" w:styleId="FootnoteText">
    <w:name w:val="footnote text"/>
    <w:basedOn w:val="Normal"/>
    <w:link w:val="FootnoteTextChar"/>
    <w:uiPriority w:val="99"/>
    <w:semiHidden/>
    <w:unhideWhenUsed/>
    <w:rsid w:val="00514D7A"/>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514D7A"/>
    <w:rPr>
      <w:rFonts w:ascii="Montserrat" w:hAnsi="Montserrat"/>
      <w:color w:val="000000" w:themeColor="text1"/>
      <w:sz w:val="20"/>
      <w:szCs w:val="20"/>
    </w:rPr>
  </w:style>
  <w:style w:type="character" w:styleId="FootnoteReference">
    <w:name w:val="footnote reference"/>
    <w:basedOn w:val="DefaultParagraphFont"/>
    <w:uiPriority w:val="99"/>
    <w:semiHidden/>
    <w:unhideWhenUsed/>
    <w:rsid w:val="00514D7A"/>
    <w:rPr>
      <w:vertAlign w:val="superscript"/>
    </w:rPr>
  </w:style>
  <w:style w:type="character" w:styleId="UnresolvedMention">
    <w:name w:val="Unresolved Mention"/>
    <w:basedOn w:val="DefaultParagraphFont"/>
    <w:uiPriority w:val="99"/>
    <w:semiHidden/>
    <w:unhideWhenUsed/>
    <w:rsid w:val="00514D7A"/>
    <w:rPr>
      <w:color w:val="605E5C"/>
      <w:shd w:val="clear" w:color="auto" w:fill="E1DFDD"/>
    </w:rPr>
  </w:style>
  <w:style w:type="paragraph" w:styleId="Revision">
    <w:name w:val="Revision"/>
    <w:hidden/>
    <w:uiPriority w:val="99"/>
    <w:semiHidden/>
    <w:rsid w:val="000F1E54"/>
    <w:pPr>
      <w:spacing w:after="0" w:line="240" w:lineRule="auto"/>
    </w:pPr>
    <w:rPr>
      <w:rFonts w:ascii="Montserrat" w:hAnsi="Montserrat"/>
      <w:color w:val="000000" w:themeColor="text1"/>
      <w:sz w:val="20"/>
    </w:rPr>
  </w:style>
  <w:style w:type="character" w:styleId="CommentReference">
    <w:name w:val="annotation reference"/>
    <w:basedOn w:val="DefaultParagraphFont"/>
    <w:uiPriority w:val="99"/>
    <w:semiHidden/>
    <w:unhideWhenUsed/>
    <w:rsid w:val="00DC1AFD"/>
    <w:rPr>
      <w:sz w:val="16"/>
      <w:szCs w:val="16"/>
    </w:rPr>
  </w:style>
  <w:style w:type="paragraph" w:styleId="CommentText">
    <w:name w:val="annotation text"/>
    <w:basedOn w:val="Normal"/>
    <w:link w:val="CommentTextChar"/>
    <w:uiPriority w:val="99"/>
    <w:unhideWhenUsed/>
    <w:rsid w:val="00DC1AFD"/>
    <w:pPr>
      <w:spacing w:line="240" w:lineRule="auto"/>
    </w:pPr>
    <w:rPr>
      <w:szCs w:val="20"/>
    </w:rPr>
  </w:style>
  <w:style w:type="character" w:customStyle="1" w:styleId="CommentTextChar">
    <w:name w:val="Comment Text Char"/>
    <w:basedOn w:val="DefaultParagraphFont"/>
    <w:link w:val="CommentText"/>
    <w:uiPriority w:val="99"/>
    <w:rsid w:val="00DC1AFD"/>
    <w:rPr>
      <w:rFonts w:ascii="Montserrat" w:hAnsi="Montserrat"/>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DC1AFD"/>
    <w:rPr>
      <w:b/>
      <w:bCs/>
    </w:rPr>
  </w:style>
  <w:style w:type="character" w:customStyle="1" w:styleId="CommentSubjectChar">
    <w:name w:val="Comment Subject Char"/>
    <w:basedOn w:val="CommentTextChar"/>
    <w:link w:val="CommentSubject"/>
    <w:uiPriority w:val="99"/>
    <w:semiHidden/>
    <w:rsid w:val="00DC1AFD"/>
    <w:rPr>
      <w:rFonts w:ascii="Montserrat" w:hAnsi="Montserrat"/>
      <w:b/>
      <w:bCs/>
      <w:color w:val="000000" w:themeColor="text1"/>
      <w:sz w:val="20"/>
      <w:szCs w:val="20"/>
    </w:rPr>
  </w:style>
  <w:style w:type="character" w:styleId="FollowedHyperlink">
    <w:name w:val="FollowedHyperlink"/>
    <w:basedOn w:val="DefaultParagraphFont"/>
    <w:uiPriority w:val="99"/>
    <w:semiHidden/>
    <w:unhideWhenUsed/>
    <w:rsid w:val="00BC2FB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rings-ece.ca/wp-content/uploads/resources/envoi_de_documents.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hearings-ece.ca/wp-content/uploads/resources/processus_RD.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earings-ece.ca/wp-content/uploads/resources/Regle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rings-ece.ca/wp-content/uploads/resources/Regles.pdf" TargetMode="External"/><Relationship Id="rId5" Type="http://schemas.openxmlformats.org/officeDocument/2006/relationships/numbering" Target="numbering.xml"/><Relationship Id="rId15" Type="http://schemas.openxmlformats.org/officeDocument/2006/relationships/hyperlink" Target="https://www.ontario.ca/lois/loi/07e07"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rings-ece.ca/wp-content/uploads/resources/Regl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1C94C423BDB547AA5453E2B9ADD0A2" ma:contentTypeVersion="19" ma:contentTypeDescription="Create a new document." ma:contentTypeScope="" ma:versionID="cc36894560c52d6facae20ae6b477292">
  <xsd:schema xmlns:xsd="http://www.w3.org/2001/XMLSchema" xmlns:xs="http://www.w3.org/2001/XMLSchema" xmlns:p="http://schemas.microsoft.com/office/2006/metadata/properties" xmlns:ns2="aaeea4d5-68b1-44cd-8a1d-70cf10e1e24d" xmlns:ns3="7d285fcc-4937-4033-ab16-bdcdbe6eb667" targetNamespace="http://schemas.microsoft.com/office/2006/metadata/properties" ma:root="true" ma:fieldsID="5d85754de798c5c3b8518e8a6e477894" ns2:_="" ns3:_="">
    <xsd:import namespace="aaeea4d5-68b1-44cd-8a1d-70cf10e1e24d"/>
    <xsd:import namespace="7d285fcc-4937-4033-ab16-bdcdbe6eb66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ea4d5-68b1-44cd-8a1d-70cf10e1e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c61220-be2d-416a-8c61-491786dd32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285fcc-4937-4033-ab16-bdcdbe6eb66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589e991-3bf7-44b8-8155-693b544c05d3}" ma:internalName="TaxCatchAll" ma:showField="CatchAllData" ma:web="7d285fcc-4937-4033-ab16-bdcdbe6eb6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d285fcc-4937-4033-ab16-bdcdbe6eb667" xsi:nil="true"/>
    <lcf76f155ced4ddcb4097134ff3c332f xmlns="aaeea4d5-68b1-44cd-8a1d-70cf10e1e2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908C8B-859B-4ABC-A4B9-841285CA110F}">
  <ds:schemaRefs>
    <ds:schemaRef ds:uri="http://schemas.microsoft.com/sharepoint/v3/contenttype/forms"/>
  </ds:schemaRefs>
</ds:datastoreItem>
</file>

<file path=customXml/itemProps2.xml><?xml version="1.0" encoding="utf-8"?>
<ds:datastoreItem xmlns:ds="http://schemas.openxmlformats.org/officeDocument/2006/customXml" ds:itemID="{E552E8A3-20D8-4B4D-9CF3-7626BE5510D0}">
  <ds:schemaRefs>
    <ds:schemaRef ds:uri="http://schemas.openxmlformats.org/officeDocument/2006/bibliography"/>
  </ds:schemaRefs>
</ds:datastoreItem>
</file>

<file path=customXml/itemProps3.xml><?xml version="1.0" encoding="utf-8"?>
<ds:datastoreItem xmlns:ds="http://schemas.openxmlformats.org/officeDocument/2006/customXml" ds:itemID="{2148B40F-10ED-44FA-A0B6-925C1C8E2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ea4d5-68b1-44cd-8a1d-70cf10e1e24d"/>
    <ds:schemaRef ds:uri="7d285fcc-4937-4033-ab16-bdcdbe6eb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7B3A58-F792-4219-A99A-74F12FB2CF3A}">
  <ds:schemaRefs>
    <ds:schemaRef ds:uri="http://schemas.microsoft.com/office/2006/metadata/properties"/>
    <ds:schemaRef ds:uri="http://schemas.microsoft.com/office/infopath/2007/PartnerControls"/>
    <ds:schemaRef ds:uri="7d285fcc-4937-4033-ab16-bdcdbe6eb667"/>
    <ds:schemaRef ds:uri="aaeea4d5-68b1-44cd-8a1d-70cf10e1e24d"/>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Mendez</dc:creator>
  <cp:keywords/>
  <dc:description/>
  <cp:lastModifiedBy>Lara Gertner</cp:lastModifiedBy>
  <cp:revision>88</cp:revision>
  <dcterms:created xsi:type="dcterms:W3CDTF">2025-03-21T20:44:00Z</dcterms:created>
  <dcterms:modified xsi:type="dcterms:W3CDTF">2025-04-04T14:00:00Z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0x0101009D1C94C423BDB547AA5453E2B9ADD0A2</vt:lpwstr>
  </property>
  <property fmtid="{D5CDD505-2E9C-101B-9397-08002B2CF9AE}" pid="3" name="MediaServiceImageTags">
    <vt:lpwstr/>
  </property>
</Properties>
</file>