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68936812" w:rsidR="004C76C7" w:rsidRPr="0068516D" w:rsidRDefault="0068516D" w:rsidP="004C76C7">
      <w:pPr>
        <w:pStyle w:val="Heading1"/>
        <w:rPr>
          <w:lang w:val="fr-CA"/>
        </w:rPr>
      </w:pPr>
      <w:r w:rsidRPr="0068516D">
        <w:rPr>
          <w:szCs w:val="40"/>
          <w:lang w:val="fr-CA"/>
        </w:rPr>
        <w:t>Enquête sur le plaidoyer</w:t>
      </w:r>
    </w:p>
    <w:p w14:paraId="44204793" w14:textId="72F1FCCB" w:rsidR="00224E4E" w:rsidRPr="0068516D" w:rsidRDefault="0068516D" w:rsidP="00E71F20">
      <w:pPr>
        <w:pStyle w:val="Heading2"/>
        <w:spacing w:before="360"/>
        <w:rPr>
          <w:color w:val="73308B"/>
          <w:sz w:val="40"/>
          <w:szCs w:val="28"/>
          <w:lang w:val="fr-CA"/>
        </w:rPr>
      </w:pPr>
      <w:r w:rsidRPr="0068516D">
        <w:rPr>
          <w:lang w:val="fr-CA"/>
        </w:rPr>
        <w:t>À propos de ce formulaire</w:t>
      </w:r>
    </w:p>
    <w:p w14:paraId="0443340B" w14:textId="50407A9D" w:rsidR="00877A59" w:rsidRPr="0068516D" w:rsidRDefault="0068516D" w:rsidP="00877A59">
      <w:pPr>
        <w:spacing w:before="240"/>
        <w:rPr>
          <w:rFonts w:cs="Open Sans"/>
          <w:color w:val="000000"/>
          <w:szCs w:val="20"/>
          <w:shd w:val="clear" w:color="auto" w:fill="FFFFFF"/>
          <w:lang w:val="fr-CA"/>
        </w:rPr>
      </w:pPr>
      <w:r w:rsidRPr="0068516D">
        <w:rPr>
          <w:rFonts w:cs="Open Sans"/>
          <w:color w:val="000000"/>
          <w:szCs w:val="20"/>
          <w:shd w:val="clear" w:color="auto" w:fill="FFFFFF"/>
          <w:lang w:val="fr-CA"/>
        </w:rPr>
        <w:t>Lorsque l’EPEI admet (plaide coupable à) des accusations de faute professionnelle, il est essentiel que cet aveu soit volontaire et sans équivoque (évident). L’EPEI doit aussi bien en comprendre les conséquences.</w:t>
      </w:r>
    </w:p>
    <w:p w14:paraId="21303874" w14:textId="0F0AE970" w:rsidR="00877A59" w:rsidRPr="0068516D" w:rsidRDefault="0068516D" w:rsidP="00877A59">
      <w:pPr>
        <w:spacing w:before="240"/>
        <w:rPr>
          <w:rFonts w:cs="Open Sans"/>
          <w:color w:val="000000"/>
          <w:szCs w:val="20"/>
          <w:shd w:val="clear" w:color="auto" w:fill="FFFFFF"/>
          <w:lang w:val="fr-CA"/>
        </w:rPr>
      </w:pPr>
      <w:r w:rsidRPr="0068516D">
        <w:rPr>
          <w:rFonts w:cs="Open Sans"/>
          <w:color w:val="000000"/>
          <w:szCs w:val="20"/>
          <w:shd w:val="clear" w:color="auto" w:fill="FFFFFF"/>
          <w:lang w:val="fr-CA"/>
        </w:rPr>
        <w:t>Pour s’en assurer, le sous-comité du comité de discipline posera plusieurs questions à l’EPEI pendant l’audience afin de vérifier que l’aveu de l’EPEI est volontaire, réfléchi et sans équivoque. Cela s’appelle l</w:t>
      </w:r>
      <w:proofErr w:type="gramStart"/>
      <w:r w:rsidRPr="0068516D">
        <w:rPr>
          <w:rFonts w:cs="Open Sans"/>
          <w:color w:val="000000"/>
          <w:szCs w:val="20"/>
          <w:shd w:val="clear" w:color="auto" w:fill="FFFFFF"/>
          <w:lang w:val="fr-CA"/>
        </w:rPr>
        <w:t>’«</w:t>
      </w:r>
      <w:proofErr w:type="gramEnd"/>
      <w:r w:rsidRPr="0068516D">
        <w:rPr>
          <w:rFonts w:cs="Open Sans"/>
          <w:color w:val="000000"/>
          <w:szCs w:val="20"/>
          <w:shd w:val="clear" w:color="auto" w:fill="FFFFFF"/>
          <w:lang w:val="fr-CA"/>
        </w:rPr>
        <w:t xml:space="preserve"> enquête sur le plaidoyer ».  </w:t>
      </w:r>
    </w:p>
    <w:p w14:paraId="6DB42629" w14:textId="5A599464" w:rsidR="00224E4E" w:rsidRPr="0068516D" w:rsidRDefault="0068516D" w:rsidP="00877A59">
      <w:pPr>
        <w:spacing w:before="240" w:after="360"/>
        <w:rPr>
          <w:rFonts w:cs="Open Sans"/>
          <w:color w:val="000000"/>
          <w:szCs w:val="20"/>
          <w:shd w:val="clear" w:color="auto" w:fill="FFFFFF"/>
          <w:lang w:val="fr-CA"/>
        </w:rPr>
      </w:pPr>
      <w:r w:rsidRPr="0068516D">
        <w:rPr>
          <w:rFonts w:cs="Open Sans"/>
          <w:color w:val="000000"/>
          <w:szCs w:val="20"/>
          <w:shd w:val="clear" w:color="auto" w:fill="FFFFFF"/>
          <w:lang w:val="fr-CA"/>
        </w:rPr>
        <w:t>Ce formulaire contient des questions très semblables à celles que le sous-comité posera lors de l’audience.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68516D" w14:paraId="235BE356" w14:textId="77777777">
        <w:tc>
          <w:tcPr>
            <w:tcW w:w="9962" w:type="dxa"/>
            <w:shd w:val="clear" w:color="auto" w:fill="F1EAF3"/>
          </w:tcPr>
          <w:p w14:paraId="4EA97AD7" w14:textId="42993405" w:rsidR="00877A59" w:rsidRPr="0068516D" w:rsidRDefault="0068516D" w:rsidP="00877A59">
            <w:pPr>
              <w:rPr>
                <w:rFonts w:cs="Open Sans"/>
                <w:color w:val="000000"/>
                <w:szCs w:val="20"/>
                <w:lang w:val="fr-CA"/>
              </w:rPr>
            </w:pPr>
            <w:r w:rsidRPr="0068516D">
              <w:rPr>
                <w:rFonts w:cs="Open Sans"/>
                <w:b/>
                <w:bCs/>
                <w:color w:val="000000"/>
                <w:szCs w:val="20"/>
                <w:lang w:val="fr-CA"/>
              </w:rPr>
              <w:t>Sous toutes réserves</w:t>
            </w:r>
            <w:r w:rsidRPr="0068516D">
              <w:rPr>
                <w:rFonts w:ascii="Times New Roman" w:hAnsi="Times New Roman" w:cs="Times New Roman"/>
                <w:b/>
                <w:bCs/>
                <w:color w:val="000000"/>
                <w:szCs w:val="20"/>
                <w:lang w:val="fr-CA"/>
              </w:rPr>
              <w:t> </w:t>
            </w:r>
            <w:r w:rsidR="00224E4E" w:rsidRPr="0068516D">
              <w:rPr>
                <w:rFonts w:cs="Open Sans"/>
                <w:b/>
                <w:bCs/>
                <w:color w:val="000000"/>
                <w:szCs w:val="20"/>
                <w:lang w:val="fr-CA"/>
              </w:rPr>
              <w:t>:</w:t>
            </w:r>
            <w:r w:rsidR="00224E4E" w:rsidRPr="0068516D">
              <w:rPr>
                <w:rFonts w:cs="Open Sans"/>
                <w:color w:val="000000"/>
                <w:szCs w:val="20"/>
                <w:lang w:val="fr-CA"/>
              </w:rPr>
              <w:t xml:space="preserve"> </w:t>
            </w:r>
            <w:r w:rsidR="004561FC" w:rsidRPr="004561FC">
              <w:rPr>
                <w:rFonts w:cs="Open Sans"/>
                <w:color w:val="000000"/>
                <w:szCs w:val="20"/>
                <w:lang w:val="fr-CA"/>
              </w:rPr>
              <w:t xml:space="preserve">Ce document demeure confidentiel </w:t>
            </w:r>
            <w:r w:rsidR="004561FC" w:rsidRPr="004561FC">
              <w:rPr>
                <w:rFonts w:cs="Open Sans"/>
                <w:b/>
                <w:bCs/>
                <w:color w:val="000000"/>
                <w:szCs w:val="20"/>
                <w:lang w:val="fr-CA"/>
              </w:rPr>
              <w:t>jusqu’à ce que</w:t>
            </w:r>
            <w:r w:rsidR="004561FC" w:rsidRPr="004561FC">
              <w:rPr>
                <w:rFonts w:cs="Open Sans"/>
                <w:color w:val="000000"/>
                <w:szCs w:val="20"/>
                <w:lang w:val="fr-CA"/>
              </w:rPr>
              <w:t xml:space="preserve"> l’EPEI confirme vouloir admettre les accusations de faute professionnelle.</w:t>
            </w:r>
          </w:p>
          <w:p w14:paraId="42A732FD" w14:textId="729CCF05" w:rsidR="00224E4E" w:rsidRPr="0068516D" w:rsidRDefault="004561FC" w:rsidP="00877A59">
            <w:pPr>
              <w:rPr>
                <w:rFonts w:cs="Open Sans"/>
                <w:color w:val="000000"/>
                <w:szCs w:val="20"/>
                <w:shd w:val="clear" w:color="auto" w:fill="FFFFFF"/>
                <w:lang w:val="fr-CA"/>
              </w:rPr>
            </w:pPr>
            <w:r w:rsidRPr="004561FC">
              <w:rPr>
                <w:rFonts w:cs="Open Sans"/>
                <w:color w:val="000000"/>
                <w:szCs w:val="20"/>
                <w:lang w:val="fr-CA"/>
              </w:rPr>
              <w:t>Si l’EPEI décide finalement de ne pas plaider coupable, ce document restera confidentiel et pourra être utilisé uniquement pendant la gestion de dossier. Ce document ne pourra pas être utilisé pendant une audience ou de toute autre manière, sauf avec l’accord de l’EPEI et du poursuivant.</w:t>
            </w:r>
            <w:r w:rsidR="00AC15E8">
              <w:rPr>
                <w:rStyle w:val="FootnoteReference"/>
                <w:rFonts w:cs="Open Sans"/>
                <w:color w:val="000000"/>
                <w:szCs w:val="20"/>
                <w:lang w:val="fr-CA"/>
              </w:rPr>
              <w:footnoteReference w:id="2"/>
            </w:r>
            <w:r w:rsidRPr="004561FC">
              <w:rPr>
                <w:rFonts w:cs="Open Sans"/>
                <w:color w:val="000000"/>
                <w:szCs w:val="20"/>
                <w:lang w:val="fr-CA"/>
              </w:rPr>
              <w:t xml:space="preserve">  </w:t>
            </w:r>
          </w:p>
        </w:tc>
      </w:tr>
    </w:tbl>
    <w:p w14:paraId="172D2267" w14:textId="3D667A29" w:rsidR="00224E4E" w:rsidRPr="0068516D" w:rsidRDefault="004561FC" w:rsidP="00E96F98">
      <w:pPr>
        <w:pStyle w:val="Heading2"/>
        <w:spacing w:before="480"/>
        <w:rPr>
          <w:lang w:val="fr-CA"/>
        </w:rPr>
      </w:pPr>
      <w:r w:rsidRPr="004561FC">
        <w:rPr>
          <w:lang w:val="fr-CA"/>
        </w:rPr>
        <w:t>Quand et comment utiliser ce formulaire</w:t>
      </w:r>
    </w:p>
    <w:p w14:paraId="27A7286E" w14:textId="120E2C60" w:rsidR="00877A59" w:rsidRPr="0068516D" w:rsidRDefault="008525EE" w:rsidP="00877A59">
      <w:pPr>
        <w:spacing w:before="240"/>
        <w:rPr>
          <w:rFonts w:cs="Open Sans"/>
          <w:color w:val="000000"/>
          <w:szCs w:val="20"/>
          <w:shd w:val="clear" w:color="auto" w:fill="FFFFFF"/>
          <w:lang w:val="fr-CA"/>
        </w:rPr>
      </w:pPr>
      <w:r w:rsidRPr="008525EE">
        <w:rPr>
          <w:rFonts w:cs="Open Sans"/>
          <w:color w:val="000000"/>
          <w:szCs w:val="20"/>
          <w:shd w:val="clear" w:color="auto" w:fill="FFFFFF"/>
          <w:lang w:val="fr-CA"/>
        </w:rPr>
        <w:t>Ce formulaire est utilisé lors de la rencontre en prévision de la finalisation si l’EPEI a confirmé vouloir admettre les accusations de faute professionnelle lors de l’audience.</w:t>
      </w:r>
    </w:p>
    <w:p w14:paraId="7D58E9B6" w14:textId="42FBFE30" w:rsidR="00224E4E" w:rsidRPr="00AC15E8" w:rsidRDefault="008525EE" w:rsidP="00877A59">
      <w:pPr>
        <w:spacing w:before="240"/>
        <w:rPr>
          <w:rFonts w:cs="Open Sans"/>
          <w:color w:val="000000"/>
          <w:szCs w:val="20"/>
          <w:shd w:val="clear" w:color="auto" w:fill="FFFFFF"/>
          <w:lang w:val="fr-CA"/>
        </w:rPr>
      </w:pPr>
      <w:r w:rsidRPr="008525EE">
        <w:rPr>
          <w:rFonts w:cs="Open Sans"/>
          <w:color w:val="000000"/>
          <w:szCs w:val="20"/>
          <w:shd w:val="clear" w:color="auto" w:fill="FFFFFF"/>
          <w:lang w:val="fr-CA"/>
        </w:rPr>
        <w:t>En discutant de ce formulaire et en le remplissant pendant la rencontre en prévision de la finalisation, l’EPEI a ainsi l’occasion de se familiariser avec cette portion de l’audience à venir. L’EPEI pourra aussi poser des questions à l’intermédiaire sur le processus ou demander conseil à l’avocate ou l’avocat de service.</w:t>
      </w:r>
      <w:r w:rsidR="008951D3" w:rsidRPr="008951D3">
        <w:rPr>
          <w:rFonts w:ascii="Times New Roman" w:hAnsi="Times New Roman" w:cs="Times New Roman"/>
          <w:i/>
          <w:iCs/>
          <w:color w:val="000000"/>
          <w:szCs w:val="20"/>
          <w:shd w:val="clear" w:color="auto" w:fill="FFFFFF"/>
          <w:lang w:val="fr-CA"/>
        </w:rPr>
        <w:t> </w:t>
      </w:r>
      <w:r w:rsidR="008951D3" w:rsidRPr="008951D3">
        <w:rPr>
          <w:rFonts w:cs="Open Sans"/>
          <w:i/>
          <w:iCs/>
          <w:color w:val="000000"/>
          <w:szCs w:val="20"/>
          <w:shd w:val="clear" w:color="auto" w:fill="FFFFFF"/>
          <w:lang w:val="fr-CA"/>
        </w:rPr>
        <w:t xml:space="preserve"> </w:t>
      </w:r>
      <w:r w:rsidR="00224E4E" w:rsidRPr="008951D3">
        <w:rPr>
          <w:rFonts w:cs="Open Sans"/>
          <w:i/>
          <w:iCs/>
          <w:color w:val="000000"/>
          <w:szCs w:val="20"/>
          <w:shd w:val="clear" w:color="auto" w:fill="FFFFFF"/>
          <w:lang w:val="fr-CA"/>
        </w:rPr>
        <w:br w:type="page"/>
      </w:r>
    </w:p>
    <w:p w14:paraId="7B1DB7CF" w14:textId="17DF4518" w:rsidR="00224E4E" w:rsidRPr="0068516D" w:rsidRDefault="001C0A94" w:rsidP="0015292B">
      <w:pPr>
        <w:pStyle w:val="Heading1"/>
        <w:spacing w:after="360"/>
        <w:rPr>
          <w:lang w:val="fr-CA"/>
        </w:rPr>
      </w:pPr>
      <w:r w:rsidRPr="001C0A94">
        <w:rPr>
          <w:szCs w:val="40"/>
          <w:lang w:val="fr-CA"/>
        </w:rPr>
        <w:lastRenderedPageBreak/>
        <w:t>Enquête sur le plaidoyer</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57" w:type="dxa"/>
          <w:bottom w:w="57" w:type="dxa"/>
          <w:right w:w="284" w:type="dxa"/>
        </w:tblCellMar>
        <w:tblLook w:val="04A0" w:firstRow="1" w:lastRow="0" w:firstColumn="1" w:lastColumn="0" w:noHBand="0" w:noVBand="1"/>
      </w:tblPr>
      <w:tblGrid>
        <w:gridCol w:w="7555"/>
        <w:gridCol w:w="422"/>
        <w:gridCol w:w="748"/>
        <w:gridCol w:w="425"/>
        <w:gridCol w:w="816"/>
      </w:tblGrid>
      <w:tr w:rsidR="00002ADB" w:rsidRPr="0068516D" w14:paraId="35065621" w14:textId="77777777" w:rsidTr="00434509">
        <w:tc>
          <w:tcPr>
            <w:tcW w:w="7618" w:type="dxa"/>
            <w:vAlign w:val="center"/>
          </w:tcPr>
          <w:p w14:paraId="78C70047" w14:textId="2C064ABB" w:rsidR="00002ADB" w:rsidRPr="0068516D" w:rsidRDefault="00711902"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711902">
              <w:rPr>
                <w:rFonts w:ascii="Montserrat" w:hAnsi="Montserrat" w:cs="Open Sans"/>
                <w:color w:val="000000"/>
                <w:sz w:val="20"/>
                <w:szCs w:val="20"/>
                <w:lang w:val="fr-CA"/>
              </w:rPr>
              <w:t>Comprenez-vous les accusations contre vous et ce qu’elles signifient?</w:t>
            </w:r>
          </w:p>
        </w:tc>
        <w:tc>
          <w:tcPr>
            <w:tcW w:w="422" w:type="dxa"/>
            <w:vAlign w:val="center"/>
          </w:tcPr>
          <w:p w14:paraId="743290E0"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7F34D81C" w14:textId="1C205B8C"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60BC2FF6" w14:textId="43E9E64C"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0562A952" w14:textId="2064D936"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 xml:space="preserve"> No</w:t>
            </w:r>
            <w:r w:rsidR="00342FD3">
              <w:rPr>
                <w:rFonts w:ascii="Montserrat" w:hAnsi="Montserrat" w:cs="Open Sans"/>
                <w:color w:val="000000"/>
                <w:sz w:val="20"/>
                <w:szCs w:val="20"/>
                <w:lang w:val="fr-CA"/>
              </w:rPr>
              <w:t>n</w:t>
            </w:r>
          </w:p>
        </w:tc>
      </w:tr>
      <w:tr w:rsidR="00002ADB" w:rsidRPr="0068516D" w14:paraId="73D38614" w14:textId="77777777" w:rsidTr="00434509">
        <w:tc>
          <w:tcPr>
            <w:tcW w:w="7618" w:type="dxa"/>
            <w:vAlign w:val="center"/>
          </w:tcPr>
          <w:p w14:paraId="4F22F153" w14:textId="1354CF77" w:rsidR="00002ADB" w:rsidRPr="0068516D" w:rsidRDefault="00711902"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711902">
              <w:rPr>
                <w:rFonts w:ascii="Montserrat" w:hAnsi="Montserrat" w:cs="Open Sans"/>
                <w:color w:val="000000"/>
                <w:sz w:val="20"/>
                <w:szCs w:val="20"/>
                <w:lang w:val="fr-CA"/>
              </w:rPr>
              <w:t>Comprenez-vous qu’en admettant ces accusations lors de l’audience, vous renoncez à votre droit d’exiger que l’Ordre prouve le bien-fondé des allégations formulées contre vous et à votre droit à une audience contestée? (Une audience contestée vous offre la possibilité de mettre en doute certaines ou l’ensemble de ces accusations et/ou d’affirmer votre désaccord quant aux conséquences proposées.)</w:t>
            </w:r>
          </w:p>
        </w:tc>
        <w:tc>
          <w:tcPr>
            <w:tcW w:w="422" w:type="dxa"/>
            <w:vAlign w:val="center"/>
          </w:tcPr>
          <w:p w14:paraId="2F7BC405"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00F3C8F9" w14:textId="2239712D"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1E3A2468" w14:textId="3A664863"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0A90E5FB" w14:textId="10B79ED2"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637F27BC" w14:textId="77777777" w:rsidTr="00434509">
        <w:tc>
          <w:tcPr>
            <w:tcW w:w="7618" w:type="dxa"/>
            <w:vAlign w:val="center"/>
          </w:tcPr>
          <w:p w14:paraId="14CB9A70" w14:textId="16884178" w:rsidR="00002ADB" w:rsidRPr="0068516D" w:rsidRDefault="00711902"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711902">
              <w:rPr>
                <w:rFonts w:ascii="Montserrat" w:hAnsi="Montserrat" w:cs="Open Sans"/>
                <w:color w:val="000000"/>
                <w:sz w:val="20"/>
                <w:szCs w:val="20"/>
                <w:lang w:val="fr-CA"/>
              </w:rPr>
              <w:t>Comptez-vous plaider coupable à ces accusations?</w:t>
            </w:r>
          </w:p>
        </w:tc>
        <w:tc>
          <w:tcPr>
            <w:tcW w:w="422" w:type="dxa"/>
            <w:vAlign w:val="center"/>
          </w:tcPr>
          <w:p w14:paraId="69924E63"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154E0901" w14:textId="18C03B28"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3F62B09A" w14:textId="554D65FA"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61F08730" w14:textId="6F549F19"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420A223B" w14:textId="77777777" w:rsidTr="00434509">
        <w:tc>
          <w:tcPr>
            <w:tcW w:w="7618" w:type="dxa"/>
            <w:vAlign w:val="center"/>
          </w:tcPr>
          <w:p w14:paraId="20243556" w14:textId="4730789E" w:rsidR="00002ADB" w:rsidRPr="0068516D" w:rsidRDefault="006A0685"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6A0685">
              <w:rPr>
                <w:rFonts w:ascii="Montserrat" w:hAnsi="Montserrat" w:cs="Open Sans"/>
                <w:color w:val="000000"/>
                <w:sz w:val="20"/>
                <w:szCs w:val="20"/>
                <w:lang w:val="fr-CA"/>
              </w:rPr>
              <w:t>Votre décision est-elle volontaire (votre propre choix)?</w:t>
            </w:r>
          </w:p>
        </w:tc>
        <w:tc>
          <w:tcPr>
            <w:tcW w:w="422" w:type="dxa"/>
            <w:vAlign w:val="center"/>
          </w:tcPr>
          <w:p w14:paraId="39E7B607"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52E3FAB4" w14:textId="6571D30C"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0CF36D86" w14:textId="3F80FFD9"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281ED625" w14:textId="1C6886DC"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521BC92B" w14:textId="77777777" w:rsidTr="00434509">
        <w:tc>
          <w:tcPr>
            <w:tcW w:w="7618" w:type="dxa"/>
            <w:vAlign w:val="center"/>
          </w:tcPr>
          <w:p w14:paraId="19D014A4" w14:textId="79E3AAC3" w:rsidR="00002ADB" w:rsidRPr="0068516D" w:rsidRDefault="006A0685" w:rsidP="00F510A2">
            <w:pPr>
              <w:pStyle w:val="NormalWeb"/>
              <w:numPr>
                <w:ilvl w:val="0"/>
                <w:numId w:val="7"/>
              </w:numPr>
              <w:spacing w:before="0" w:beforeAutospacing="0" w:after="0" w:afterAutospacing="0"/>
              <w:ind w:left="461" w:right="6" w:hanging="357"/>
              <w:rPr>
                <w:rFonts w:ascii="Montserrat" w:hAnsi="Montserrat" w:cs="Open Sans"/>
                <w:color w:val="000000"/>
                <w:sz w:val="20"/>
                <w:szCs w:val="20"/>
                <w:lang w:val="fr-CA"/>
              </w:rPr>
            </w:pPr>
            <w:r w:rsidRPr="006A0685">
              <w:rPr>
                <w:rFonts w:ascii="Montserrat" w:hAnsi="Montserrat" w:cs="Open Sans"/>
                <w:color w:val="000000"/>
                <w:sz w:val="20"/>
                <w:szCs w:val="20"/>
                <w:lang w:val="fr-CA"/>
              </w:rPr>
              <w:t>Comprenez-vous que votre plaidoyer de culpabilité et les faits décrits dans l’exposé conjoint des faits aideront le sous-comité à déterminer que vous avez commis une faute professionnelle?</w:t>
            </w:r>
          </w:p>
        </w:tc>
        <w:tc>
          <w:tcPr>
            <w:tcW w:w="422" w:type="dxa"/>
            <w:vAlign w:val="center"/>
          </w:tcPr>
          <w:p w14:paraId="7C2A2B27"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4C37A2CD" w14:textId="7CCFA63B"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3E85B524" w14:textId="53FA811A"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5EB49DEF" w14:textId="710A544D"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54C0781D" w14:textId="77777777" w:rsidTr="00434509">
        <w:tc>
          <w:tcPr>
            <w:tcW w:w="7618" w:type="dxa"/>
            <w:vAlign w:val="center"/>
          </w:tcPr>
          <w:p w14:paraId="0F014D51" w14:textId="3AF171DA" w:rsidR="00002ADB" w:rsidRPr="0068516D" w:rsidRDefault="006A0685"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6A0685">
              <w:rPr>
                <w:rFonts w:ascii="Montserrat" w:hAnsi="Montserrat" w:cs="Open Sans"/>
                <w:color w:val="000000"/>
                <w:sz w:val="20"/>
                <w:szCs w:val="20"/>
                <w:lang w:val="fr-CA"/>
              </w:rPr>
              <w:t>Comprenez-vous qu’en admettant les accusations, le sous-comité vous reconnaîtra possiblement coupable de faute professionnelle?</w:t>
            </w:r>
          </w:p>
        </w:tc>
        <w:tc>
          <w:tcPr>
            <w:tcW w:w="422" w:type="dxa"/>
            <w:vAlign w:val="center"/>
          </w:tcPr>
          <w:p w14:paraId="33394313"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7FE57665" w14:textId="3532CA36"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49B14FFC" w14:textId="207692AB"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3FFFD5F9" w14:textId="3450F886"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7E17203F" w14:textId="77777777" w:rsidTr="00434509">
        <w:tc>
          <w:tcPr>
            <w:tcW w:w="7618" w:type="dxa"/>
            <w:vAlign w:val="center"/>
          </w:tcPr>
          <w:p w14:paraId="76CCD563" w14:textId="194CB82B" w:rsidR="00002ADB" w:rsidRPr="0068516D" w:rsidRDefault="00023D3B"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023D3B">
              <w:rPr>
                <w:rFonts w:ascii="Montserrat" w:hAnsi="Montserrat" w:cs="Open Sans"/>
                <w:color w:val="000000"/>
                <w:sz w:val="20"/>
                <w:szCs w:val="20"/>
                <w:lang w:val="fr-CA"/>
              </w:rPr>
              <w:t xml:space="preserve">Comprenez-vous que, si le sous-comité vous juge coupable de faute professionnelle, sa décision ainsi que les motifs de cette décision paraîtront dans la publication officielle de l’Ordre des éducatrices et des éducateurs de la petite enfance, </w:t>
            </w:r>
            <w:r w:rsidRPr="00023D3B">
              <w:rPr>
                <w:rFonts w:ascii="Montserrat" w:hAnsi="Montserrat" w:cs="Open Sans"/>
                <w:i/>
                <w:iCs/>
                <w:color w:val="000000"/>
                <w:sz w:val="20"/>
                <w:szCs w:val="20"/>
                <w:lang w:val="fr-CA"/>
              </w:rPr>
              <w:t>Connexions</w:t>
            </w:r>
            <w:r w:rsidRPr="00023D3B">
              <w:rPr>
                <w:rFonts w:ascii="Montserrat" w:hAnsi="Montserrat" w:cs="Open Sans"/>
                <w:color w:val="000000"/>
                <w:sz w:val="20"/>
                <w:szCs w:val="20"/>
                <w:lang w:val="fr-CA"/>
              </w:rPr>
              <w:t>, avec votre nom?</w:t>
            </w:r>
          </w:p>
        </w:tc>
        <w:tc>
          <w:tcPr>
            <w:tcW w:w="422" w:type="dxa"/>
            <w:vAlign w:val="center"/>
          </w:tcPr>
          <w:p w14:paraId="68E178FB"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2B1B28A3" w14:textId="62B04F43"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7816C2B1" w14:textId="1B912A94"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2B23238A" w14:textId="215AEB66"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40D68B54" w14:textId="77777777" w:rsidTr="00434509">
        <w:tc>
          <w:tcPr>
            <w:tcW w:w="7618" w:type="dxa"/>
            <w:vAlign w:val="center"/>
          </w:tcPr>
          <w:p w14:paraId="583D1D27" w14:textId="1C191520" w:rsidR="00002ADB" w:rsidRPr="0068516D" w:rsidRDefault="00342FD3"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342FD3">
              <w:rPr>
                <w:rFonts w:ascii="Montserrat" w:hAnsi="Montserrat" w:cs="Open Sans"/>
                <w:color w:val="000000"/>
                <w:sz w:val="20"/>
                <w:szCs w:val="20"/>
                <w:lang w:val="fr-CA"/>
              </w:rPr>
              <w:t>Comprenez-vous que si le sous-comité détermine que vous avez commis une faute professionnelle, le sous-comité peut ordonner des conséquences (une sanction) qui pourraient comprendre, entre autres, une révocation ou une suspension de votre certificat d’inscription ou l’imposition de conditions et restrictions à celui-ci?</w:t>
            </w:r>
          </w:p>
        </w:tc>
        <w:tc>
          <w:tcPr>
            <w:tcW w:w="422" w:type="dxa"/>
            <w:vAlign w:val="center"/>
          </w:tcPr>
          <w:p w14:paraId="26AEC890"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70A698E1" w14:textId="2475928E"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7DBE477E" w14:textId="42CDEA69"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3B943C35" w14:textId="38055CCE"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6363BF3C" w14:textId="77777777" w:rsidTr="00434509">
        <w:trPr>
          <w:trHeight w:val="453"/>
        </w:trPr>
        <w:tc>
          <w:tcPr>
            <w:tcW w:w="7618" w:type="dxa"/>
            <w:vAlign w:val="center"/>
          </w:tcPr>
          <w:p w14:paraId="01ABF9B3" w14:textId="21437BFE" w:rsidR="00002ADB" w:rsidRPr="0068516D" w:rsidRDefault="00342FD3"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342FD3">
              <w:rPr>
                <w:rFonts w:ascii="Montserrat" w:hAnsi="Montserrat" w:cs="Open Sans"/>
                <w:color w:val="000000"/>
                <w:sz w:val="20"/>
                <w:szCs w:val="20"/>
                <w:lang w:val="fr-CA"/>
              </w:rPr>
              <w:t>Comprenez-vous que le sous-comité n’est pas obligé d’accepter l’ordonnance sur laquelle vous et le poursuivant vous êtes entendus et qui est décrite dans un énoncé conjoint quant à la sanction (s’il y a lieu)? Autrement dit, le sous-comité peut accepter ou rejeter cette ordonnance et/ou ordonner des conséquences différentes de la proposition de règlement que vous avez préparée avec le poursuivant.</w:t>
            </w:r>
          </w:p>
        </w:tc>
        <w:tc>
          <w:tcPr>
            <w:tcW w:w="422" w:type="dxa"/>
            <w:vAlign w:val="center"/>
          </w:tcPr>
          <w:p w14:paraId="593EB421"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0C86DFDD" w14:textId="3B591DE6"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06B26860" w14:textId="6C72D5F4"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3D96F5E2" w14:textId="40C61FE1"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r w:rsidR="00002ADB" w:rsidRPr="0068516D" w14:paraId="17C1C9E8" w14:textId="77777777" w:rsidTr="00434509">
        <w:trPr>
          <w:trHeight w:val="453"/>
        </w:trPr>
        <w:tc>
          <w:tcPr>
            <w:tcW w:w="7618" w:type="dxa"/>
            <w:vAlign w:val="center"/>
          </w:tcPr>
          <w:p w14:paraId="4AEF5F7D" w14:textId="7505D8FA" w:rsidR="00002ADB" w:rsidRPr="0068516D" w:rsidRDefault="00342FD3" w:rsidP="00F510A2">
            <w:pPr>
              <w:pStyle w:val="NormalWeb"/>
              <w:numPr>
                <w:ilvl w:val="0"/>
                <w:numId w:val="7"/>
              </w:numPr>
              <w:spacing w:before="0" w:beforeAutospacing="0" w:after="0" w:afterAutospacing="0"/>
              <w:ind w:left="461" w:right="6"/>
              <w:rPr>
                <w:rFonts w:ascii="Montserrat" w:hAnsi="Montserrat" w:cs="Open Sans"/>
                <w:color w:val="000000"/>
                <w:sz w:val="20"/>
                <w:szCs w:val="20"/>
                <w:lang w:val="fr-CA"/>
              </w:rPr>
            </w:pPr>
            <w:r w:rsidRPr="00342FD3">
              <w:rPr>
                <w:rFonts w:ascii="Montserrat" w:hAnsi="Montserrat" w:cs="Open Sans"/>
                <w:color w:val="000000"/>
                <w:sz w:val="20"/>
                <w:szCs w:val="20"/>
                <w:lang w:val="fr-CA"/>
              </w:rPr>
              <w:t>Connaissez-vous votre droit d’obtenir les conseils d’un(e) avocat(e) indépendant(e) et de lui demander d’assurer votre défense lors de l’audience en vous représentant?</w:t>
            </w:r>
          </w:p>
        </w:tc>
        <w:tc>
          <w:tcPr>
            <w:tcW w:w="422" w:type="dxa"/>
            <w:vAlign w:val="center"/>
          </w:tcPr>
          <w:p w14:paraId="00F70524" w14:textId="77777777"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46" w:type="dxa"/>
            <w:shd w:val="clear" w:color="auto" w:fill="F8F9F9"/>
            <w:vAlign w:val="center"/>
          </w:tcPr>
          <w:p w14:paraId="59500FAF" w14:textId="0CCAE2A6" w:rsidR="00002ADB" w:rsidRPr="0068516D" w:rsidRDefault="00342FD3" w:rsidP="00434509">
            <w:pPr>
              <w:pStyle w:val="NormalWeb"/>
              <w:spacing w:before="0" w:beforeAutospacing="0" w:after="0" w:afterAutospacing="0"/>
              <w:rPr>
                <w:rFonts w:ascii="Montserrat" w:hAnsi="Montserrat" w:cs="Open Sans"/>
                <w:color w:val="000000"/>
                <w:sz w:val="20"/>
                <w:szCs w:val="20"/>
                <w:lang w:val="fr-CA"/>
              </w:rPr>
            </w:pPr>
            <w:r>
              <w:rPr>
                <w:rFonts w:ascii="Montserrat" w:hAnsi="Montserrat" w:cs="Open Sans"/>
                <w:color w:val="000000"/>
                <w:sz w:val="20"/>
                <w:szCs w:val="20"/>
                <w:lang w:val="fr-CA"/>
              </w:rPr>
              <w:t>Oui</w:t>
            </w:r>
          </w:p>
        </w:tc>
        <w:tc>
          <w:tcPr>
            <w:tcW w:w="425" w:type="dxa"/>
            <w:vAlign w:val="center"/>
          </w:tcPr>
          <w:p w14:paraId="661FEAAD" w14:textId="4D83EE0C" w:rsidR="00002ADB" w:rsidRPr="0068516D" w:rsidRDefault="00002ADB" w:rsidP="00002ADB">
            <w:pPr>
              <w:pStyle w:val="NormalWeb"/>
              <w:spacing w:before="0" w:beforeAutospacing="0" w:after="0" w:afterAutospacing="0"/>
              <w:rPr>
                <w:rFonts w:ascii="Montserrat" w:hAnsi="Montserrat" w:cs="Open Sans"/>
                <w:color w:val="000000"/>
                <w:sz w:val="20"/>
                <w:szCs w:val="20"/>
                <w:lang w:val="fr-CA"/>
              </w:rPr>
            </w:pPr>
          </w:p>
        </w:tc>
        <w:tc>
          <w:tcPr>
            <w:tcW w:w="755" w:type="dxa"/>
            <w:shd w:val="clear" w:color="auto" w:fill="F8F9F9"/>
            <w:vAlign w:val="center"/>
          </w:tcPr>
          <w:p w14:paraId="5C2F2596" w14:textId="0BC1DACD" w:rsidR="00002ADB" w:rsidRPr="0068516D" w:rsidRDefault="00401FC8" w:rsidP="00002ADB">
            <w:pPr>
              <w:pStyle w:val="NormalWeb"/>
              <w:spacing w:before="0" w:beforeAutospacing="0" w:after="0" w:afterAutospacing="0"/>
              <w:rPr>
                <w:rFonts w:ascii="Montserrat" w:hAnsi="Montserrat" w:cs="Open Sans"/>
                <w:color w:val="000000"/>
                <w:sz w:val="20"/>
                <w:szCs w:val="20"/>
                <w:lang w:val="fr-CA"/>
              </w:rPr>
            </w:pPr>
            <w:r w:rsidRPr="0068516D">
              <w:rPr>
                <w:rFonts w:ascii="Montserrat" w:hAnsi="Montserrat" w:cs="Open Sans"/>
                <w:color w:val="000000"/>
                <w:sz w:val="20"/>
                <w:szCs w:val="20"/>
                <w:lang w:val="fr-CA"/>
              </w:rPr>
              <w:t>No</w:t>
            </w:r>
            <w:r w:rsidR="00342FD3">
              <w:rPr>
                <w:rFonts w:ascii="Montserrat" w:hAnsi="Montserrat" w:cs="Open Sans"/>
                <w:color w:val="000000"/>
                <w:sz w:val="20"/>
                <w:szCs w:val="20"/>
                <w:lang w:val="fr-CA"/>
              </w:rPr>
              <w:t>n</w:t>
            </w:r>
          </w:p>
        </w:tc>
      </w:tr>
    </w:tbl>
    <w:p w14:paraId="237176B0" w14:textId="3906DD31" w:rsidR="002A5593" w:rsidRPr="0068516D" w:rsidRDefault="002A5593" w:rsidP="002A5593">
      <w:pPr>
        <w:spacing w:before="360" w:after="240"/>
        <w:rPr>
          <w:rFonts w:cs="Open Sans"/>
          <w:color w:val="000000"/>
          <w:szCs w:val="20"/>
          <w:shd w:val="clear" w:color="auto" w:fill="FFFFFF"/>
          <w:lang w:val="fr-CA"/>
        </w:rPr>
      </w:pP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E60163" w:rsidRPr="005A7DFB" w14:paraId="3B0730AB" w14:textId="77777777">
        <w:tc>
          <w:tcPr>
            <w:tcW w:w="7510" w:type="dxa"/>
          </w:tcPr>
          <w:p w14:paraId="655E5720" w14:textId="561A32A3" w:rsidR="00E60163" w:rsidRPr="005A7DFB" w:rsidRDefault="00342FD3">
            <w:pPr>
              <w:rPr>
                <w:rFonts w:cs="Open Sans"/>
                <w:color w:val="000000"/>
                <w:shd w:val="clear" w:color="auto" w:fill="FFFFFF"/>
              </w:rPr>
            </w:pPr>
            <w:r w:rsidRPr="1AE04F5B">
              <w:rPr>
                <w:rFonts w:cs="Open Sans"/>
                <w:color w:val="000000"/>
                <w:shd w:val="clear" w:color="auto" w:fill="FFFFFF"/>
              </w:rPr>
              <w:lastRenderedPageBreak/>
              <w:t xml:space="preserve">Nom de l’EPEI </w:t>
            </w:r>
            <w:r w:rsidR="00B50AD1" w:rsidRPr="1AE04F5B">
              <w:rPr>
                <w:rFonts w:cs="Open Sans"/>
                <w:color w:val="000000"/>
                <w:shd w:val="clear" w:color="auto" w:fill="FFFFFF"/>
              </w:rPr>
              <w:t>(</w:t>
            </w:r>
            <w:r w:rsidRPr="1AE04F5B">
              <w:rPr>
                <w:rFonts w:cs="Open Sans"/>
                <w:color w:val="000000"/>
                <w:shd w:val="clear" w:color="auto" w:fill="FFFFFF"/>
              </w:rPr>
              <w:t>No d’inscrip</w:t>
            </w:r>
            <w:r w:rsidR="005A7DFB" w:rsidRPr="1AE04F5B">
              <w:rPr>
                <w:rFonts w:cs="Open Sans"/>
                <w:color w:val="000000"/>
                <w:shd w:val="clear" w:color="auto" w:fill="FFFFFF"/>
              </w:rPr>
              <w:t>tion</w:t>
            </w:r>
            <w:r w:rsidR="00B50AD1" w:rsidRPr="1AE04F5B">
              <w:rPr>
                <w:rFonts w:cs="Open Sans"/>
                <w:color w:val="000000"/>
                <w:shd w:val="clear" w:color="auto" w:fill="FFFFFF"/>
              </w:rPr>
              <w:t>)</w:t>
            </w:r>
            <w:r w:rsidR="005A7DFB" w:rsidRPr="1AE04F5B">
              <w:rPr>
                <w:rFonts w:cs="Open Sans"/>
                <w:color w:val="000000"/>
                <w:shd w:val="clear" w:color="auto" w:fill="FFFFFF"/>
              </w:rPr>
              <w:t xml:space="preserve"> </w:t>
            </w:r>
            <w:r w:rsidR="00E60163" w:rsidRPr="1AE04F5B">
              <w:rPr>
                <w:rFonts w:cs="Open Sans"/>
                <w:color w:val="000000"/>
                <w:shd w:val="clear" w:color="auto" w:fill="FFFFFF"/>
              </w:rPr>
              <w:t xml:space="preserve">: </w:t>
            </w:r>
          </w:p>
        </w:tc>
        <w:tc>
          <w:tcPr>
            <w:tcW w:w="2552" w:type="dxa"/>
            <w:vMerge w:val="restart"/>
          </w:tcPr>
          <w:p w14:paraId="6F416687" w14:textId="658FBB88" w:rsidR="00E60163" w:rsidRPr="005A7DFB" w:rsidRDefault="00E60163">
            <w:pPr>
              <w:rPr>
                <w:rFonts w:cs="Open Sans"/>
                <w:color w:val="000000"/>
                <w:szCs w:val="20"/>
                <w:shd w:val="clear" w:color="auto" w:fill="FFFFFF"/>
                <w:lang w:val="fr-CA"/>
              </w:rPr>
            </w:pPr>
            <w:r w:rsidRPr="005A7DFB">
              <w:rPr>
                <w:rFonts w:cs="Open Sans"/>
                <w:color w:val="000000"/>
                <w:szCs w:val="20"/>
                <w:shd w:val="clear" w:color="auto" w:fill="FFFFFF"/>
                <w:lang w:val="fr-CA"/>
              </w:rPr>
              <w:t>Date</w:t>
            </w:r>
            <w:r w:rsidR="005A7DFB">
              <w:rPr>
                <w:rFonts w:cs="Open Sans"/>
                <w:color w:val="000000"/>
                <w:szCs w:val="20"/>
                <w:shd w:val="clear" w:color="auto" w:fill="FFFFFF"/>
                <w:lang w:val="fr-CA"/>
              </w:rPr>
              <w:t xml:space="preserve"> </w:t>
            </w:r>
            <w:r w:rsidRPr="005A7DFB">
              <w:rPr>
                <w:rFonts w:cs="Open Sans"/>
                <w:color w:val="000000"/>
                <w:szCs w:val="20"/>
                <w:shd w:val="clear" w:color="auto" w:fill="FFFFFF"/>
                <w:lang w:val="fr-CA"/>
              </w:rPr>
              <w:t xml:space="preserve">: </w:t>
            </w:r>
          </w:p>
        </w:tc>
      </w:tr>
      <w:tr w:rsidR="00E60163" w:rsidRPr="005A7DFB" w14:paraId="35F78937" w14:textId="77777777">
        <w:tc>
          <w:tcPr>
            <w:tcW w:w="7510" w:type="dxa"/>
          </w:tcPr>
          <w:p w14:paraId="1DE2F20E" w14:textId="7FF90D49" w:rsidR="00E60163" w:rsidRPr="005A7DFB" w:rsidRDefault="005A7DFB">
            <w:pPr>
              <w:rPr>
                <w:rFonts w:cs="Open Sans"/>
                <w:color w:val="000000"/>
                <w:szCs w:val="20"/>
                <w:shd w:val="clear" w:color="auto" w:fill="FFFFFF"/>
                <w:lang w:val="fr-CA"/>
              </w:rPr>
            </w:pPr>
            <w:r w:rsidRPr="005A7DFB">
              <w:rPr>
                <w:rFonts w:cs="Open Sans"/>
                <w:color w:val="000000"/>
                <w:szCs w:val="20"/>
                <w:shd w:val="clear" w:color="auto" w:fill="FFFFFF"/>
                <w:lang w:val="fr-CA"/>
              </w:rPr>
              <w:t xml:space="preserve">Signature de l'EPEI </w:t>
            </w:r>
            <w:r w:rsidR="00E60163" w:rsidRPr="005A7DFB">
              <w:rPr>
                <w:rFonts w:cs="Open Sans"/>
                <w:color w:val="000000"/>
                <w:szCs w:val="20"/>
                <w:shd w:val="clear" w:color="auto" w:fill="FFFFFF"/>
                <w:lang w:val="fr-CA"/>
              </w:rPr>
              <w:t xml:space="preserve">: </w:t>
            </w:r>
          </w:p>
        </w:tc>
        <w:tc>
          <w:tcPr>
            <w:tcW w:w="2552" w:type="dxa"/>
            <w:vMerge/>
          </w:tcPr>
          <w:p w14:paraId="266CC613" w14:textId="77777777" w:rsidR="00E60163" w:rsidRPr="005A7DFB" w:rsidRDefault="00E60163">
            <w:pPr>
              <w:rPr>
                <w:rFonts w:cs="Open Sans"/>
                <w:color w:val="000000"/>
                <w:szCs w:val="20"/>
                <w:shd w:val="clear" w:color="auto" w:fill="FFFFFF"/>
                <w:lang w:val="fr-CA"/>
              </w:rPr>
            </w:pPr>
          </w:p>
        </w:tc>
      </w:tr>
    </w:tbl>
    <w:p w14:paraId="6476AA3A" w14:textId="31589C6F" w:rsidR="00C628A9" w:rsidRPr="0068516D" w:rsidRDefault="00C628A9" w:rsidP="00423BAF">
      <w:pPr>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423BAF" w:rsidRPr="0068516D" w14:paraId="1D4B9A6D" w14:textId="77777777" w:rsidTr="00A156D3">
        <w:tc>
          <w:tcPr>
            <w:tcW w:w="9962" w:type="dxa"/>
            <w:shd w:val="clear" w:color="auto" w:fill="F1EAF3"/>
          </w:tcPr>
          <w:p w14:paraId="371138A5" w14:textId="130020BD" w:rsidR="00423BAF" w:rsidRPr="0068516D" w:rsidRDefault="00A0493B">
            <w:pPr>
              <w:rPr>
                <w:rFonts w:cs="Open Sans"/>
                <w:color w:val="000000"/>
                <w:szCs w:val="20"/>
                <w:lang w:val="fr-CA"/>
              </w:rPr>
            </w:pPr>
            <w:r w:rsidRPr="00A0493B">
              <w:rPr>
                <w:rFonts w:cs="Open Sans"/>
                <w:color w:val="000000"/>
                <w:szCs w:val="20"/>
                <w:lang w:val="fr-CA"/>
              </w:rPr>
              <w:t xml:space="preserve">J’ai passé en revue ce formulaire, y compris toutes les réponses ci-dessus, en présence de </w:t>
            </w:r>
            <w:r w:rsidRPr="001601C6">
              <w:rPr>
                <w:rFonts w:cs="Open Sans"/>
                <w:color w:val="000000"/>
                <w:szCs w:val="20"/>
                <w:highlight w:val="lightGray"/>
                <w:lang w:val="fr-CA"/>
              </w:rPr>
              <w:t>NOM DE L’EPEI</w:t>
            </w:r>
            <w:r w:rsidRPr="00A0493B">
              <w:rPr>
                <w:rFonts w:cs="Open Sans"/>
                <w:color w:val="000000"/>
                <w:szCs w:val="20"/>
                <w:lang w:val="fr-CA"/>
              </w:rPr>
              <w:t xml:space="preserve"> au cours d’une rencontre en prévision de la finalisation le </w:t>
            </w:r>
            <w:r w:rsidRPr="00B07E49">
              <w:rPr>
                <w:rFonts w:cs="Open Sans"/>
                <w:color w:val="000000"/>
                <w:szCs w:val="20"/>
                <w:highlight w:val="lightGray"/>
                <w:lang w:val="fr-CA"/>
              </w:rPr>
              <w:t>DATE</w:t>
            </w:r>
            <w:r w:rsidRPr="00A0493B">
              <w:rPr>
                <w:rFonts w:cs="Open Sans"/>
                <w:color w:val="000000"/>
                <w:szCs w:val="20"/>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11"/>
              <w:gridCol w:w="1842"/>
            </w:tblGrid>
            <w:tr w:rsidR="00423BAF" w:rsidRPr="00FA2B7E" w14:paraId="39F08CC7" w14:textId="77777777">
              <w:tc>
                <w:tcPr>
                  <w:tcW w:w="7511" w:type="dxa"/>
                </w:tcPr>
                <w:p w14:paraId="2AB6E663" w14:textId="63C16EE3" w:rsidR="00423BAF" w:rsidRPr="00FA2B7E" w:rsidRDefault="00FA2B7E">
                  <w:pPr>
                    <w:spacing w:before="240" w:after="240"/>
                    <w:rPr>
                      <w:rFonts w:cs="Open Sans"/>
                      <w:color w:val="000000"/>
                      <w:szCs w:val="20"/>
                      <w:lang w:val="fr-CA"/>
                    </w:rPr>
                  </w:pPr>
                  <w:r w:rsidRPr="00FA2B7E">
                    <w:rPr>
                      <w:rFonts w:cs="Open Sans"/>
                      <w:color w:val="000000"/>
                      <w:szCs w:val="20"/>
                      <w:lang w:val="fr-CA"/>
                    </w:rPr>
                    <w:t>Nom du/de l'intermédiaire de la gestion de dossier :</w:t>
                  </w:r>
                </w:p>
              </w:tc>
              <w:tc>
                <w:tcPr>
                  <w:tcW w:w="1842" w:type="dxa"/>
                  <w:vMerge w:val="restart"/>
                </w:tcPr>
                <w:p w14:paraId="45B132A4" w14:textId="0912E0B3" w:rsidR="00423BAF" w:rsidRPr="00FA2B7E" w:rsidRDefault="00423BAF">
                  <w:pPr>
                    <w:spacing w:before="240" w:after="240"/>
                    <w:rPr>
                      <w:rFonts w:cs="Open Sans"/>
                      <w:color w:val="000000"/>
                      <w:szCs w:val="20"/>
                      <w:lang w:val="fr-CA"/>
                    </w:rPr>
                  </w:pPr>
                  <w:r w:rsidRPr="00FA2B7E">
                    <w:rPr>
                      <w:rFonts w:cs="Open Sans"/>
                      <w:color w:val="000000"/>
                      <w:szCs w:val="20"/>
                      <w:lang w:val="fr-CA"/>
                    </w:rPr>
                    <w:t>Date</w:t>
                  </w:r>
                  <w:r w:rsidR="00FA2B7E">
                    <w:rPr>
                      <w:rFonts w:cs="Open Sans"/>
                      <w:color w:val="000000"/>
                      <w:szCs w:val="20"/>
                      <w:lang w:val="fr-CA"/>
                    </w:rPr>
                    <w:t xml:space="preserve"> </w:t>
                  </w:r>
                  <w:r w:rsidRPr="00FA2B7E">
                    <w:rPr>
                      <w:rFonts w:cs="Open Sans"/>
                      <w:color w:val="000000"/>
                      <w:szCs w:val="20"/>
                      <w:lang w:val="fr-CA"/>
                    </w:rPr>
                    <w:t xml:space="preserve">: </w:t>
                  </w:r>
                </w:p>
              </w:tc>
            </w:tr>
            <w:tr w:rsidR="00423BAF" w:rsidRPr="00FA2B7E" w14:paraId="6B084BE5" w14:textId="77777777">
              <w:tc>
                <w:tcPr>
                  <w:tcW w:w="7511" w:type="dxa"/>
                </w:tcPr>
                <w:p w14:paraId="5C5587E8" w14:textId="64ECA7ED" w:rsidR="00423BAF" w:rsidRPr="00FA2B7E" w:rsidRDefault="00FA2B7E">
                  <w:pPr>
                    <w:spacing w:before="240" w:after="240"/>
                    <w:rPr>
                      <w:rFonts w:cs="Open Sans"/>
                      <w:color w:val="000000"/>
                      <w:szCs w:val="20"/>
                      <w:lang w:val="fr-CA"/>
                    </w:rPr>
                  </w:pPr>
                  <w:r w:rsidRPr="00FA2B7E">
                    <w:rPr>
                      <w:rFonts w:cs="Open Sans"/>
                      <w:color w:val="000000"/>
                      <w:szCs w:val="20"/>
                      <w:lang w:val="fr-CA"/>
                    </w:rPr>
                    <w:t>Signature du/de l'intermédiaire de la gestion de dossier :</w:t>
                  </w:r>
                </w:p>
              </w:tc>
              <w:tc>
                <w:tcPr>
                  <w:tcW w:w="1842" w:type="dxa"/>
                  <w:vMerge/>
                </w:tcPr>
                <w:p w14:paraId="584BB269" w14:textId="77777777" w:rsidR="00423BAF" w:rsidRPr="00FA2B7E" w:rsidRDefault="00423BAF">
                  <w:pPr>
                    <w:spacing w:before="240" w:after="240"/>
                    <w:rPr>
                      <w:rFonts w:cs="Open Sans"/>
                      <w:color w:val="000000"/>
                      <w:szCs w:val="20"/>
                      <w:lang w:val="fr-CA"/>
                    </w:rPr>
                  </w:pPr>
                </w:p>
              </w:tc>
            </w:tr>
          </w:tbl>
          <w:p w14:paraId="385483A8" w14:textId="77777777" w:rsidR="00423BAF" w:rsidRPr="0068516D" w:rsidRDefault="00423BAF">
            <w:pPr>
              <w:rPr>
                <w:rFonts w:cs="Open Sans"/>
                <w:color w:val="000000"/>
                <w:szCs w:val="20"/>
                <w:shd w:val="clear" w:color="auto" w:fill="FFFFFF"/>
                <w:lang w:val="fr-CA"/>
              </w:rPr>
            </w:pPr>
          </w:p>
        </w:tc>
      </w:tr>
    </w:tbl>
    <w:p w14:paraId="295C5321" w14:textId="77777777" w:rsidR="00664AAD" w:rsidRPr="0068516D" w:rsidRDefault="00664AAD" w:rsidP="00E71F20">
      <w:pPr>
        <w:spacing w:before="360" w:after="240"/>
        <w:rPr>
          <w:rFonts w:cs="Open Sans"/>
          <w:color w:val="000000"/>
          <w:szCs w:val="20"/>
          <w:shd w:val="clear" w:color="auto" w:fill="FFFFFF"/>
          <w:lang w:val="fr-CA"/>
        </w:rPr>
      </w:pPr>
    </w:p>
    <w:sectPr w:rsidR="00664AAD" w:rsidRPr="0068516D" w:rsidSect="00224E4E">
      <w:headerReference w:type="default" r:id="rId11"/>
      <w:footerReference w:type="even" r:id="rId12"/>
      <w:footerReference w:type="default" r:id="rId13"/>
      <w:footnotePr>
        <w:numFmt w:val="chicago"/>
      </w:footnotePr>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F8B5" w14:textId="77777777" w:rsidR="003F33BA" w:rsidRDefault="003F33BA">
      <w:pPr>
        <w:spacing w:before="0" w:after="0" w:line="240" w:lineRule="auto"/>
      </w:pPr>
      <w:r>
        <w:separator/>
      </w:r>
    </w:p>
  </w:endnote>
  <w:endnote w:type="continuationSeparator" w:id="0">
    <w:p w14:paraId="5390487A" w14:textId="77777777" w:rsidR="003F33BA" w:rsidRDefault="003F33BA">
      <w:pPr>
        <w:spacing w:before="0" w:after="0" w:line="240" w:lineRule="auto"/>
      </w:pPr>
      <w:r>
        <w:continuationSeparator/>
      </w:r>
    </w:p>
  </w:endnote>
  <w:endnote w:type="continuationNotice" w:id="1">
    <w:p w14:paraId="6EA80F83" w14:textId="77777777" w:rsidR="003F33BA" w:rsidRDefault="003F33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050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050CE3">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050CE3">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EC51" w14:textId="77777777" w:rsidR="003F33BA" w:rsidRDefault="003F33BA">
      <w:pPr>
        <w:spacing w:before="0" w:after="0" w:line="240" w:lineRule="auto"/>
      </w:pPr>
      <w:r>
        <w:separator/>
      </w:r>
    </w:p>
  </w:footnote>
  <w:footnote w:type="continuationSeparator" w:id="0">
    <w:p w14:paraId="7DF33FA6" w14:textId="77777777" w:rsidR="003F33BA" w:rsidRDefault="003F33BA">
      <w:pPr>
        <w:spacing w:before="0" w:after="0" w:line="240" w:lineRule="auto"/>
      </w:pPr>
      <w:r>
        <w:continuationSeparator/>
      </w:r>
    </w:p>
  </w:footnote>
  <w:footnote w:type="continuationNotice" w:id="1">
    <w:p w14:paraId="10D8ED08" w14:textId="77777777" w:rsidR="003F33BA" w:rsidRDefault="003F33BA">
      <w:pPr>
        <w:spacing w:before="0" w:after="0" w:line="240" w:lineRule="auto"/>
      </w:pPr>
    </w:p>
  </w:footnote>
  <w:footnote w:id="2">
    <w:p w14:paraId="04BEDC9E" w14:textId="35048B1E" w:rsidR="00AC15E8" w:rsidRPr="00AC15E8" w:rsidRDefault="00AC15E8">
      <w:pPr>
        <w:pStyle w:val="FootnoteText"/>
        <w:rPr>
          <w:lang w:val="en-US"/>
        </w:rPr>
      </w:pPr>
      <w:r>
        <w:rPr>
          <w:rStyle w:val="FootnoteReference"/>
        </w:rPr>
        <w:footnoteRef/>
      </w:r>
      <w:r>
        <w:t xml:space="preserve"> </w:t>
      </w:r>
      <w:r w:rsidRPr="00AC15E8">
        <w:t xml:space="preserve">Le genre </w:t>
      </w:r>
      <w:proofErr w:type="spellStart"/>
      <w:r w:rsidRPr="00AC15E8">
        <w:t>masculin</w:t>
      </w:r>
      <w:proofErr w:type="spellEnd"/>
      <w:r w:rsidRPr="00AC15E8">
        <w:t xml:space="preserve"> </w:t>
      </w:r>
      <w:proofErr w:type="spellStart"/>
      <w:r w:rsidRPr="00AC15E8">
        <w:t>est</w:t>
      </w:r>
      <w:proofErr w:type="spellEnd"/>
      <w:r w:rsidRPr="00AC15E8">
        <w:t xml:space="preserve"> </w:t>
      </w:r>
      <w:proofErr w:type="spellStart"/>
      <w:r w:rsidRPr="00AC15E8">
        <w:t>ici</w:t>
      </w:r>
      <w:proofErr w:type="spellEnd"/>
      <w:r w:rsidRPr="00AC15E8">
        <w:t xml:space="preserve"> </w:t>
      </w:r>
      <w:proofErr w:type="spellStart"/>
      <w:r w:rsidRPr="00AC15E8">
        <w:t>utilisé</w:t>
      </w:r>
      <w:proofErr w:type="spellEnd"/>
      <w:r w:rsidRPr="00AC15E8">
        <w:t xml:space="preserve"> </w:t>
      </w:r>
      <w:proofErr w:type="spellStart"/>
      <w:r w:rsidRPr="00AC15E8">
        <w:t>comme</w:t>
      </w:r>
      <w:proofErr w:type="spellEnd"/>
      <w:r w:rsidRPr="00AC15E8">
        <w:t xml:space="preserve"> </w:t>
      </w:r>
      <w:proofErr w:type="spellStart"/>
      <w:r w:rsidRPr="00AC15E8">
        <w:t>générique</w:t>
      </w:r>
      <w:proofErr w:type="spellEnd"/>
      <w:r w:rsidRPr="00AC15E8">
        <w:t xml:space="preserve"> </w:t>
      </w:r>
      <w:proofErr w:type="spellStart"/>
      <w:r w:rsidRPr="00AC15E8">
        <w:t>neutre</w:t>
      </w:r>
      <w:proofErr w:type="spellEnd"/>
      <w:r w:rsidRPr="00AC15E8">
        <w:t xml:space="preserve">, dans le seul but de ne pas </w:t>
      </w:r>
      <w:proofErr w:type="spellStart"/>
      <w:r w:rsidRPr="00AC15E8">
        <w:t>alourdir</w:t>
      </w:r>
      <w:proofErr w:type="spellEnd"/>
      <w:r w:rsidRPr="00AC15E8">
        <w:t xml:space="preserve"> le </w:t>
      </w:r>
      <w:proofErr w:type="spellStart"/>
      <w:r w:rsidRPr="00AC15E8">
        <w:t>texte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Pr="00C36618" w:rsidRDefault="00050CE3">
    <w:pPr>
      <w:pStyle w:val="Header"/>
      <w:rPr>
        <w:lang w:val="fr-CA"/>
      </w:rPr>
    </w:pPr>
    <w:r w:rsidRPr="00C36618">
      <w:rPr>
        <w:noProof/>
        <w:lang w:val="fr-CA"/>
      </w:rPr>
      <w:drawing>
        <wp:inline distT="0" distB="0" distL="0" distR="0" wp14:anchorId="1C9B5A4C" wp14:editId="50C6FF7F">
          <wp:extent cx="2089328" cy="635268"/>
          <wp:effectExtent l="0" t="0" r="0" b="0"/>
          <wp:docPr id="99266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92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9219" cy="638275"/>
                  </a:xfrm>
                  <a:prstGeom prst="rect">
                    <a:avLst/>
                  </a:prstGeom>
                </pic:spPr>
              </pic:pic>
            </a:graphicData>
          </a:graphic>
        </wp:inline>
      </w:drawing>
    </w:r>
  </w:p>
  <w:p w14:paraId="5E19050D" w14:textId="77777777" w:rsidR="00483EFA" w:rsidRPr="00C36618" w:rsidRDefault="00483EFA">
    <w:pPr>
      <w:spacing w:before="60" w:after="6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21F45"/>
    <w:multiLevelType w:val="hybridMultilevel"/>
    <w:tmpl w:val="EBC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5"/>
  </w:num>
  <w:num w:numId="2" w16cid:durableId="319620584">
    <w:abstractNumId w:val="2"/>
  </w:num>
  <w:num w:numId="3" w16cid:durableId="1854369896">
    <w:abstractNumId w:val="6"/>
  </w:num>
  <w:num w:numId="4" w16cid:durableId="778990780">
    <w:abstractNumId w:val="1"/>
  </w:num>
  <w:num w:numId="5" w16cid:durableId="1921909296">
    <w:abstractNumId w:val="0"/>
  </w:num>
  <w:num w:numId="6" w16cid:durableId="174733393">
    <w:abstractNumId w:val="3"/>
  </w:num>
  <w:num w:numId="7" w16cid:durableId="128057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02ADB"/>
    <w:rsid w:val="000165C9"/>
    <w:rsid w:val="000234EC"/>
    <w:rsid w:val="00023D3B"/>
    <w:rsid w:val="000338FF"/>
    <w:rsid w:val="00050CE3"/>
    <w:rsid w:val="00055D6F"/>
    <w:rsid w:val="000863DA"/>
    <w:rsid w:val="0009764F"/>
    <w:rsid w:val="000C6550"/>
    <w:rsid w:val="0010559A"/>
    <w:rsid w:val="0015292B"/>
    <w:rsid w:val="001601C6"/>
    <w:rsid w:val="00172D74"/>
    <w:rsid w:val="00182559"/>
    <w:rsid w:val="0018404B"/>
    <w:rsid w:val="00197197"/>
    <w:rsid w:val="001C0A94"/>
    <w:rsid w:val="001C71B9"/>
    <w:rsid w:val="00224E4E"/>
    <w:rsid w:val="00231666"/>
    <w:rsid w:val="002832F9"/>
    <w:rsid w:val="002A5593"/>
    <w:rsid w:val="002C3C7A"/>
    <w:rsid w:val="002D6072"/>
    <w:rsid w:val="00313CAD"/>
    <w:rsid w:val="003142D0"/>
    <w:rsid w:val="00342FD3"/>
    <w:rsid w:val="0035599D"/>
    <w:rsid w:val="00390A89"/>
    <w:rsid w:val="003A6557"/>
    <w:rsid w:val="003C0FE3"/>
    <w:rsid w:val="003F33BA"/>
    <w:rsid w:val="00401FC8"/>
    <w:rsid w:val="00423BAF"/>
    <w:rsid w:val="00427DE4"/>
    <w:rsid w:val="00434509"/>
    <w:rsid w:val="004368C4"/>
    <w:rsid w:val="004561FC"/>
    <w:rsid w:val="00472DDA"/>
    <w:rsid w:val="00483EFA"/>
    <w:rsid w:val="004C76C7"/>
    <w:rsid w:val="00514D7A"/>
    <w:rsid w:val="005551FC"/>
    <w:rsid w:val="005A0E9C"/>
    <w:rsid w:val="005A7DFB"/>
    <w:rsid w:val="005E7129"/>
    <w:rsid w:val="005F6837"/>
    <w:rsid w:val="006226A8"/>
    <w:rsid w:val="00652927"/>
    <w:rsid w:val="00664AAD"/>
    <w:rsid w:val="0066707E"/>
    <w:rsid w:val="0068516D"/>
    <w:rsid w:val="00697D47"/>
    <w:rsid w:val="006A0685"/>
    <w:rsid w:val="006B2230"/>
    <w:rsid w:val="006E525F"/>
    <w:rsid w:val="006E748E"/>
    <w:rsid w:val="00711902"/>
    <w:rsid w:val="00743F90"/>
    <w:rsid w:val="007636E5"/>
    <w:rsid w:val="0078598E"/>
    <w:rsid w:val="007A18EA"/>
    <w:rsid w:val="007B479B"/>
    <w:rsid w:val="007E0838"/>
    <w:rsid w:val="00826E0F"/>
    <w:rsid w:val="008525EE"/>
    <w:rsid w:val="00862BB3"/>
    <w:rsid w:val="00877A59"/>
    <w:rsid w:val="00882F80"/>
    <w:rsid w:val="008951D3"/>
    <w:rsid w:val="008C4212"/>
    <w:rsid w:val="008F284B"/>
    <w:rsid w:val="00921268"/>
    <w:rsid w:val="009318EF"/>
    <w:rsid w:val="00936EB5"/>
    <w:rsid w:val="00992AC4"/>
    <w:rsid w:val="009A1A9F"/>
    <w:rsid w:val="009F2C90"/>
    <w:rsid w:val="00A03F20"/>
    <w:rsid w:val="00A0493B"/>
    <w:rsid w:val="00A156D3"/>
    <w:rsid w:val="00A42938"/>
    <w:rsid w:val="00A97EC6"/>
    <w:rsid w:val="00AC15E8"/>
    <w:rsid w:val="00AE0DCC"/>
    <w:rsid w:val="00B07E49"/>
    <w:rsid w:val="00B30749"/>
    <w:rsid w:val="00B50AD1"/>
    <w:rsid w:val="00BB51FB"/>
    <w:rsid w:val="00BF14CD"/>
    <w:rsid w:val="00C36618"/>
    <w:rsid w:val="00C628A9"/>
    <w:rsid w:val="00C758F1"/>
    <w:rsid w:val="00CD05B6"/>
    <w:rsid w:val="00D30206"/>
    <w:rsid w:val="00D33A06"/>
    <w:rsid w:val="00D507F3"/>
    <w:rsid w:val="00D57033"/>
    <w:rsid w:val="00D6527D"/>
    <w:rsid w:val="00DA3F39"/>
    <w:rsid w:val="00DB28DC"/>
    <w:rsid w:val="00DF5F2A"/>
    <w:rsid w:val="00E60163"/>
    <w:rsid w:val="00E71F20"/>
    <w:rsid w:val="00E96F98"/>
    <w:rsid w:val="00EB5DAE"/>
    <w:rsid w:val="00EC0807"/>
    <w:rsid w:val="00ED1688"/>
    <w:rsid w:val="00F06AE3"/>
    <w:rsid w:val="00F22AA7"/>
    <w:rsid w:val="00F510A2"/>
    <w:rsid w:val="00FA2B7E"/>
    <w:rsid w:val="00FA5274"/>
    <w:rsid w:val="00FC7602"/>
    <w:rsid w:val="1AE04F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4134CBD9-834E-4047-8D09-99989E38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4C76C7"/>
    <w:pPr>
      <w:keepNext/>
      <w:keepLines/>
      <w:spacing w:before="36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4C76C7"/>
    <w:rPr>
      <w:rFonts w:ascii="Montserrat" w:eastAsiaTheme="majorEastAsia" w:hAnsi="Montserrat"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NormalWeb">
    <w:name w:val="Normal (Web)"/>
    <w:basedOn w:val="Normal"/>
    <w:uiPriority w:val="99"/>
    <w:unhideWhenUsed/>
    <w:rsid w:val="00C628A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noteText">
    <w:name w:val="footnote text"/>
    <w:basedOn w:val="Normal"/>
    <w:link w:val="FootnoteTextChar"/>
    <w:uiPriority w:val="99"/>
    <w:semiHidden/>
    <w:unhideWhenUsed/>
    <w:rsid w:val="00514D7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14D7A"/>
    <w:rPr>
      <w:rFonts w:ascii="Montserrat" w:hAnsi="Montserrat"/>
      <w:color w:val="000000" w:themeColor="text1"/>
      <w:sz w:val="20"/>
      <w:szCs w:val="20"/>
    </w:rPr>
  </w:style>
  <w:style w:type="character" w:styleId="FootnoteReference">
    <w:name w:val="footnote reference"/>
    <w:basedOn w:val="DefaultParagraphFont"/>
    <w:uiPriority w:val="99"/>
    <w:semiHidden/>
    <w:unhideWhenUsed/>
    <w:rsid w:val="00514D7A"/>
    <w:rPr>
      <w:vertAlign w:val="superscript"/>
    </w:rPr>
  </w:style>
  <w:style w:type="character" w:styleId="UnresolvedMention">
    <w:name w:val="Unresolved Mention"/>
    <w:basedOn w:val="DefaultParagraphFont"/>
    <w:uiPriority w:val="99"/>
    <w:semiHidden/>
    <w:unhideWhenUsed/>
    <w:rsid w:val="00514D7A"/>
    <w:rPr>
      <w:color w:val="605E5C"/>
      <w:shd w:val="clear" w:color="auto" w:fill="E1DFDD"/>
    </w:rPr>
  </w:style>
  <w:style w:type="character" w:styleId="CommentReference">
    <w:name w:val="annotation reference"/>
    <w:basedOn w:val="DefaultParagraphFont"/>
    <w:uiPriority w:val="99"/>
    <w:semiHidden/>
    <w:unhideWhenUsed/>
    <w:rsid w:val="00AE0DCC"/>
    <w:rPr>
      <w:sz w:val="16"/>
      <w:szCs w:val="16"/>
    </w:rPr>
  </w:style>
  <w:style w:type="paragraph" w:styleId="CommentText">
    <w:name w:val="annotation text"/>
    <w:basedOn w:val="Normal"/>
    <w:link w:val="CommentTextChar"/>
    <w:uiPriority w:val="99"/>
    <w:unhideWhenUsed/>
    <w:rsid w:val="00AE0DCC"/>
    <w:pPr>
      <w:spacing w:line="240" w:lineRule="auto"/>
    </w:pPr>
    <w:rPr>
      <w:szCs w:val="20"/>
    </w:rPr>
  </w:style>
  <w:style w:type="character" w:customStyle="1" w:styleId="CommentTextChar">
    <w:name w:val="Comment Text Char"/>
    <w:basedOn w:val="DefaultParagraphFont"/>
    <w:link w:val="CommentText"/>
    <w:uiPriority w:val="99"/>
    <w:rsid w:val="00AE0DCC"/>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E0DCC"/>
    <w:rPr>
      <w:b/>
      <w:bCs/>
    </w:rPr>
  </w:style>
  <w:style w:type="character" w:customStyle="1" w:styleId="CommentSubjectChar">
    <w:name w:val="Comment Subject Char"/>
    <w:basedOn w:val="CommentTextChar"/>
    <w:link w:val="CommentSubject"/>
    <w:uiPriority w:val="99"/>
    <w:semiHidden/>
    <w:rsid w:val="00AE0DCC"/>
    <w:rPr>
      <w:rFonts w:ascii="Montserrat" w:hAnsi="Montserrat"/>
      <w:b/>
      <w:bCs/>
      <w:color w:val="000000" w:themeColor="text1"/>
      <w:sz w:val="20"/>
      <w:szCs w:val="20"/>
    </w:rPr>
  </w:style>
  <w:style w:type="paragraph" w:styleId="Revision">
    <w:name w:val="Revision"/>
    <w:hidden/>
    <w:uiPriority w:val="99"/>
    <w:semiHidden/>
    <w:rsid w:val="00AE0DCC"/>
    <w:pPr>
      <w:spacing w:after="0" w:line="240" w:lineRule="auto"/>
    </w:pPr>
    <w:rPr>
      <w:rFonts w:ascii="Montserrat" w:hAnsi="Montserrat"/>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BD1E3-8169-4545-911C-C2309DA7F921}">
  <ds:schemaRefs>
    <ds:schemaRef ds:uri="http://schemas.microsoft.com/sharepoint/v3/contenttype/forms"/>
  </ds:schemaRefs>
</ds:datastoreItem>
</file>

<file path=customXml/itemProps2.xml><?xml version="1.0" encoding="utf-8"?>
<ds:datastoreItem xmlns:ds="http://schemas.openxmlformats.org/officeDocument/2006/customXml" ds:itemID="{D6DF805C-0FF2-4C2B-BE8C-355F92985C92}">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3.xml><?xml version="1.0" encoding="utf-8"?>
<ds:datastoreItem xmlns:ds="http://schemas.openxmlformats.org/officeDocument/2006/customXml" ds:itemID="{45E1BE0D-054A-3D4F-B3A8-EC46E1FF721D}">
  <ds:schemaRefs>
    <ds:schemaRef ds:uri="http://schemas.openxmlformats.org/officeDocument/2006/bibliography"/>
  </ds:schemaRefs>
</ds:datastoreItem>
</file>

<file path=customXml/itemProps4.xml><?xml version="1.0" encoding="utf-8"?>
<ds:datastoreItem xmlns:ds="http://schemas.openxmlformats.org/officeDocument/2006/customXml" ds:itemID="{1B55E17C-3683-45BA-8708-65024B8F2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50</cp:revision>
  <dcterms:created xsi:type="dcterms:W3CDTF">2025-03-24T23:11:00Z</dcterms:created>
  <dcterms:modified xsi:type="dcterms:W3CDTF">2025-04-04T01:06:00Z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