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DBE5B" w14:textId="7522D208" w:rsidR="004C76C7" w:rsidRDefault="00E71F20" w:rsidP="004C76C7">
      <w:pPr>
        <w:pStyle w:val="Heading1"/>
      </w:pPr>
      <w:r>
        <w:rPr>
          <w:szCs w:val="40"/>
        </w:rPr>
        <w:t>Consent to Participate in Discipline Resolution Process</w:t>
      </w:r>
    </w:p>
    <w:p w14:paraId="44204793" w14:textId="7B0B11A1" w:rsidR="00224E4E" w:rsidRPr="004C76C7" w:rsidRDefault="00224E4E" w:rsidP="00E71F20">
      <w:pPr>
        <w:pStyle w:val="Heading2"/>
        <w:spacing w:before="360"/>
        <w:rPr>
          <w:color w:val="73308B"/>
          <w:sz w:val="40"/>
          <w:szCs w:val="28"/>
        </w:rPr>
      </w:pPr>
      <w:r w:rsidRPr="005551FC">
        <w:t xml:space="preserve">About This </w:t>
      </w:r>
      <w:r w:rsidR="00E71F20">
        <w:t>Form</w:t>
      </w:r>
    </w:p>
    <w:p w14:paraId="00609F51" w14:textId="4A918156" w:rsidR="00E71F20" w:rsidRPr="00E71F20" w:rsidRDefault="00E71F20" w:rsidP="00E71F20">
      <w:pPr>
        <w:spacing w:before="240"/>
        <w:rPr>
          <w:rFonts w:cs="Open Sans"/>
          <w:color w:val="000000"/>
          <w:szCs w:val="20"/>
          <w:shd w:val="clear" w:color="auto" w:fill="FFFFFF"/>
        </w:rPr>
      </w:pPr>
      <w:r w:rsidRPr="00E71F20">
        <w:rPr>
          <w:rFonts w:cs="Open Sans"/>
          <w:color w:val="000000"/>
          <w:szCs w:val="20"/>
          <w:shd w:val="clear" w:color="auto" w:fill="FFFFFF"/>
        </w:rPr>
        <w:t xml:space="preserve">The Discipline Resolution Process allows the Discipline Committee to make decisions in some cases without a hearing. The Discipline Resolution Process is described in Rule 8.15 in the </w:t>
      </w:r>
      <w:hyperlink r:id="rId11" w:history="1">
        <w:r w:rsidRPr="000F1E54">
          <w:rPr>
            <w:rStyle w:val="Hyperlink"/>
            <w:rFonts w:cs="Open Sans"/>
            <w:szCs w:val="20"/>
            <w:shd w:val="clear" w:color="auto" w:fill="FFFFFF"/>
          </w:rPr>
          <w:t>Rules of Procedure of the Discipline Committee and of the Fitness to Practise Committee</w:t>
        </w:r>
      </w:hyperlink>
      <w:r w:rsidRPr="00E71F20">
        <w:rPr>
          <w:rFonts w:cs="Open Sans"/>
          <w:color w:val="000000"/>
          <w:szCs w:val="20"/>
          <w:shd w:val="clear" w:color="auto" w:fill="FFFFFF"/>
        </w:rPr>
        <w:t xml:space="preserve">. There is also more information about it </w:t>
      </w:r>
      <w:hyperlink r:id="rId12" w:history="1">
        <w:r w:rsidR="00200C3E" w:rsidRPr="00200C3E">
          <w:rPr>
            <w:rStyle w:val="Hyperlink"/>
            <w:rFonts w:cs="Open Sans"/>
            <w:szCs w:val="20"/>
            <w:shd w:val="clear" w:color="auto" w:fill="FFFFFF"/>
          </w:rPr>
          <w:t>here</w:t>
        </w:r>
      </w:hyperlink>
      <w:r w:rsidRPr="00E71F20">
        <w:rPr>
          <w:rFonts w:cs="Open Sans"/>
          <w:color w:val="000000"/>
          <w:szCs w:val="20"/>
          <w:shd w:val="clear" w:color="auto" w:fill="FFFFFF"/>
        </w:rPr>
        <w:t>.</w:t>
      </w:r>
    </w:p>
    <w:p w14:paraId="6DB42629" w14:textId="0971A9CF" w:rsidR="00224E4E" w:rsidRDefault="00E71F20" w:rsidP="00E71F20">
      <w:pPr>
        <w:spacing w:before="240" w:after="360"/>
        <w:rPr>
          <w:rFonts w:cs="Open Sans"/>
          <w:color w:val="000000"/>
          <w:szCs w:val="20"/>
          <w:shd w:val="clear" w:color="auto" w:fill="FFFFFF"/>
        </w:rPr>
      </w:pPr>
      <w:r w:rsidRPr="00E71F20">
        <w:rPr>
          <w:rFonts w:cs="Open Sans"/>
          <w:color w:val="000000"/>
          <w:szCs w:val="20"/>
          <w:shd w:val="clear" w:color="auto" w:fill="FFFFFF"/>
        </w:rPr>
        <w:t>This form must be completed to use the Discipline Resolution Process to finalize the case. The Discipline Resolution Process can present both benefits and risks, so the RECE needs to be aware of and understand those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224E4E" w14:paraId="235BE356" w14:textId="77777777" w:rsidTr="007372AB">
        <w:tc>
          <w:tcPr>
            <w:tcW w:w="9962" w:type="dxa"/>
            <w:shd w:val="clear" w:color="auto" w:fill="F1EAF3"/>
          </w:tcPr>
          <w:p w14:paraId="57F086A5" w14:textId="61240234" w:rsidR="00E71F20" w:rsidRPr="00E71F20" w:rsidRDefault="00224E4E" w:rsidP="00E71F20">
            <w:pPr>
              <w:rPr>
                <w:rFonts w:cs="Open Sans"/>
                <w:color w:val="000000"/>
                <w:szCs w:val="20"/>
              </w:rPr>
            </w:pPr>
            <w:r w:rsidRPr="00CA6716">
              <w:rPr>
                <w:rFonts w:cs="Open Sans"/>
                <w:b/>
                <w:bCs/>
                <w:color w:val="000000"/>
                <w:szCs w:val="20"/>
              </w:rPr>
              <w:t>Without prejudice:</w:t>
            </w:r>
            <w:r w:rsidRPr="00CA6716">
              <w:rPr>
                <w:rFonts w:cs="Open Sans"/>
                <w:color w:val="000000"/>
                <w:szCs w:val="20"/>
              </w:rPr>
              <w:t xml:space="preserve"> </w:t>
            </w:r>
            <w:r w:rsidR="00E71F20" w:rsidRPr="00E71F20">
              <w:rPr>
                <w:rFonts w:cs="Open Sans"/>
                <w:color w:val="000000"/>
                <w:szCs w:val="20"/>
              </w:rPr>
              <w:t xml:space="preserve">This document is confidential </w:t>
            </w:r>
            <w:r w:rsidR="00E71F20" w:rsidRPr="00E71F20">
              <w:rPr>
                <w:rFonts w:cs="Open Sans"/>
                <w:b/>
                <w:bCs/>
                <w:color w:val="000000"/>
                <w:szCs w:val="20"/>
              </w:rPr>
              <w:t>until</w:t>
            </w:r>
            <w:r w:rsidR="00E71F20" w:rsidRPr="00E71F20">
              <w:rPr>
                <w:rFonts w:cs="Open Sans"/>
                <w:color w:val="000000"/>
                <w:szCs w:val="20"/>
              </w:rPr>
              <w:t xml:space="preserve"> the RECE and the Prosecutor confirm that they will be using the Discipline Resolution Process to finalize the case.</w:t>
            </w:r>
          </w:p>
          <w:p w14:paraId="42A732FD" w14:textId="416A5BB5" w:rsidR="00224E4E" w:rsidRDefault="00E71F20" w:rsidP="00E71F20">
            <w:pPr>
              <w:rPr>
                <w:rFonts w:cs="Open Sans"/>
                <w:color w:val="000000"/>
                <w:szCs w:val="20"/>
                <w:shd w:val="clear" w:color="auto" w:fill="FFFFFF"/>
              </w:rPr>
            </w:pPr>
            <w:r w:rsidRPr="00E71F20">
              <w:rPr>
                <w:rFonts w:cs="Open Sans"/>
                <w:color w:val="000000"/>
                <w:szCs w:val="20"/>
              </w:rPr>
              <w:t>If they do not use the Discipline Resolution Process to finalize the case, this document will remain confidential and can only be used during Case Management. It cannot be used during a hearing or in any other way, except if the RECE and the Prosecutor agree that it can be used in another way.</w:t>
            </w:r>
          </w:p>
        </w:tc>
      </w:tr>
    </w:tbl>
    <w:p w14:paraId="172D2267" w14:textId="70728DB1" w:rsidR="00224E4E" w:rsidRPr="000C6550" w:rsidRDefault="00224E4E" w:rsidP="00BC73D3">
      <w:pPr>
        <w:pStyle w:val="Heading2"/>
        <w:spacing w:before="480"/>
      </w:pPr>
      <w:r w:rsidRPr="000C6550">
        <w:t xml:space="preserve">When and How to Use This </w:t>
      </w:r>
      <w:r w:rsidR="00E71F20">
        <w:t>Form</w:t>
      </w:r>
    </w:p>
    <w:p w14:paraId="1387C20F" w14:textId="57458A3B" w:rsidR="00E71F20" w:rsidRPr="00E71F20" w:rsidRDefault="00E71F20" w:rsidP="00E71F20">
      <w:pPr>
        <w:spacing w:before="240"/>
        <w:rPr>
          <w:rFonts w:cs="Open Sans"/>
          <w:color w:val="000000"/>
          <w:szCs w:val="20"/>
          <w:shd w:val="clear" w:color="auto" w:fill="FFFFFF"/>
        </w:rPr>
      </w:pPr>
      <w:r w:rsidRPr="00E71F20">
        <w:rPr>
          <w:rFonts w:cs="Open Sans"/>
          <w:color w:val="000000"/>
          <w:szCs w:val="20"/>
          <w:shd w:val="clear" w:color="auto" w:fill="FFFFFF"/>
        </w:rPr>
        <w:t xml:space="preserve">This form shows that the case is eligible for the Discipline Resolution Process and that the RECE understands and agrees for the Discipline Committee to use that process to make a decision about the case. </w:t>
      </w:r>
    </w:p>
    <w:p w14:paraId="5A2C7757" w14:textId="4C5CC078" w:rsidR="00E71F20" w:rsidRPr="00E71F20" w:rsidRDefault="00E71F20" w:rsidP="00E71F20">
      <w:pPr>
        <w:spacing w:before="240"/>
        <w:rPr>
          <w:rFonts w:cs="Open Sans"/>
          <w:color w:val="000000"/>
          <w:szCs w:val="20"/>
          <w:shd w:val="clear" w:color="auto" w:fill="FFFFFF"/>
        </w:rPr>
      </w:pPr>
      <w:r w:rsidRPr="00E71F20">
        <w:rPr>
          <w:rFonts w:cs="Open Sans"/>
          <w:color w:val="000000"/>
          <w:szCs w:val="20"/>
          <w:shd w:val="clear" w:color="auto" w:fill="FFFFFF"/>
        </w:rPr>
        <w:t xml:space="preserve">The Prosecutor will then </w:t>
      </w:r>
      <w:hyperlink r:id="rId13" w:history="1">
        <w:r w:rsidRPr="00B41A48">
          <w:rPr>
            <w:rStyle w:val="Hyperlink"/>
            <w:rFonts w:cs="Open Sans"/>
            <w:szCs w:val="20"/>
            <w:shd w:val="clear" w:color="auto" w:fill="FFFFFF"/>
          </w:rPr>
          <w:t>deliver this document and the Proposed Resolution to the RECE and also file them with the Hearings Office</w:t>
        </w:r>
      </w:hyperlink>
      <w:r w:rsidRPr="00E71F20">
        <w:rPr>
          <w:rFonts w:cs="Open Sans"/>
          <w:color w:val="000000"/>
          <w:szCs w:val="20"/>
          <w:shd w:val="clear" w:color="auto" w:fill="FFFFFF"/>
        </w:rPr>
        <w:t xml:space="preserve"> at least 15 Business Days before the Case Conference to Plan for Finalization.</w:t>
      </w:r>
    </w:p>
    <w:p w14:paraId="7D58E9B6" w14:textId="5282D134" w:rsidR="00224E4E" w:rsidRDefault="00E71F20" w:rsidP="00E71F20">
      <w:pPr>
        <w:spacing w:before="240"/>
        <w:rPr>
          <w:rFonts w:cs="Open Sans"/>
          <w:color w:val="000000"/>
          <w:szCs w:val="20"/>
          <w:shd w:val="clear" w:color="auto" w:fill="FFFFFF"/>
        </w:rPr>
      </w:pPr>
      <w:r w:rsidRPr="00E71F20">
        <w:rPr>
          <w:rFonts w:cs="Open Sans"/>
          <w:color w:val="000000"/>
          <w:szCs w:val="20"/>
          <w:shd w:val="clear" w:color="auto" w:fill="FFFFFF"/>
        </w:rPr>
        <w:t xml:space="preserve">These requirements are described in Rule 3.09(4) and 3.09(5) in the </w:t>
      </w:r>
      <w:hyperlink r:id="rId14" w:history="1">
        <w:r w:rsidRPr="0063173E">
          <w:rPr>
            <w:rStyle w:val="Hyperlink"/>
            <w:rFonts w:cs="Open Sans"/>
            <w:szCs w:val="20"/>
            <w:shd w:val="clear" w:color="auto" w:fill="FFFFFF"/>
          </w:rPr>
          <w:t>Rules of Procedure of the Discipline Committee and of the Fitness to Practise Committee</w:t>
        </w:r>
      </w:hyperlink>
      <w:r w:rsidRPr="00E71F20">
        <w:rPr>
          <w:rFonts w:cs="Open Sans"/>
          <w:color w:val="000000"/>
          <w:szCs w:val="20"/>
          <w:shd w:val="clear" w:color="auto" w:fill="FFFFFF"/>
        </w:rPr>
        <w:t>.</w:t>
      </w:r>
      <w:r w:rsidR="00224E4E">
        <w:rPr>
          <w:rFonts w:cs="Open Sans"/>
          <w:color w:val="000000"/>
          <w:szCs w:val="20"/>
          <w:shd w:val="clear" w:color="auto" w:fill="FFFFFF"/>
        </w:rPr>
        <w:br w:type="page"/>
      </w:r>
    </w:p>
    <w:p w14:paraId="570AEE2B" w14:textId="1B5D7F0B" w:rsidR="00224E4E" w:rsidRDefault="00E71F20" w:rsidP="000C6550">
      <w:pPr>
        <w:pStyle w:val="Heading1"/>
      </w:pPr>
      <w:r>
        <w:rPr>
          <w:szCs w:val="40"/>
        </w:rPr>
        <w:t>Consent to Participate in Discipline Resolution Process</w:t>
      </w:r>
    </w:p>
    <w:p w14:paraId="7B1DB7CF" w14:textId="75E29B29" w:rsidR="00224E4E" w:rsidRDefault="00E71F20" w:rsidP="00E71F20">
      <w:pPr>
        <w:spacing w:before="360" w:after="240"/>
        <w:rPr>
          <w:rFonts w:cs="Open Sans"/>
          <w:color w:val="000000"/>
          <w:szCs w:val="20"/>
          <w:shd w:val="clear" w:color="auto" w:fill="FFFFFF"/>
        </w:rPr>
      </w:pPr>
      <w:r w:rsidRPr="00E71F20">
        <w:rPr>
          <w:rFonts w:cs="Open Sans"/>
          <w:color w:val="000000"/>
          <w:szCs w:val="20"/>
          <w:shd w:val="clear" w:color="auto" w:fill="FFFFFF"/>
        </w:rPr>
        <w:t>This consent form is about the accusations of professional misconduct that the Complaints Committee referred to the Discipline Committee about</w:t>
      </w:r>
      <w:r w:rsidR="00DE7E7B">
        <w:rPr>
          <w:rFonts w:cs="Open Sans"/>
          <w:color w:val="000000"/>
          <w:szCs w:val="20"/>
          <w:shd w:val="clear" w:color="auto" w:fill="FFFFFF"/>
        </w:rPr>
        <w:t xml:space="preserve"> </w:t>
      </w:r>
      <w:r w:rsidR="00DE7E7B" w:rsidRPr="00133AC6">
        <w:rPr>
          <w:rFonts w:cs="Open Sans"/>
          <w:color w:val="000000"/>
          <w:szCs w:val="20"/>
          <w:shd w:val="clear" w:color="auto" w:fill="D9D9D9" w:themeFill="background1" w:themeFillShade="D9"/>
        </w:rPr>
        <w:t xml:space="preserve">RECE </w:t>
      </w:r>
      <w:r w:rsidR="00B97392" w:rsidRPr="00133AC6">
        <w:rPr>
          <w:rFonts w:cs="Open Sans"/>
          <w:color w:val="000000"/>
          <w:szCs w:val="20"/>
          <w:shd w:val="clear" w:color="auto" w:fill="D9D9D9" w:themeFill="background1" w:themeFillShade="D9"/>
        </w:rPr>
        <w:t>NAME</w:t>
      </w:r>
      <w:r w:rsidR="00133AC6">
        <w:rPr>
          <w:rFonts w:cs="Open Sans"/>
          <w:color w:val="000000"/>
          <w:szCs w:val="20"/>
          <w:shd w:val="clear" w:color="auto" w:fill="FFFFFF"/>
        </w:rPr>
        <w:t>,</w:t>
      </w:r>
      <w:r w:rsidR="00B97392">
        <w:rPr>
          <w:rFonts w:cs="Open Sans"/>
          <w:color w:val="000000"/>
          <w:szCs w:val="20"/>
          <w:shd w:val="clear" w:color="auto" w:fill="FFFFFF"/>
        </w:rPr>
        <w:t xml:space="preserve"> </w:t>
      </w:r>
      <w:r w:rsidR="00B97392" w:rsidRPr="00133AC6">
        <w:rPr>
          <w:rFonts w:cs="Open Sans"/>
          <w:color w:val="000000"/>
          <w:szCs w:val="20"/>
          <w:shd w:val="clear" w:color="auto" w:fill="D9D9D9" w:themeFill="background1" w:themeFillShade="D9"/>
        </w:rPr>
        <w:t>REGISTRATION #</w:t>
      </w:r>
      <w:r w:rsidR="00B97392" w:rsidRPr="00E71F20">
        <w:rPr>
          <w:rFonts w:cs="Open Sans"/>
          <w:color w:val="000000"/>
          <w:szCs w:val="20"/>
          <w:shd w:val="clear" w:color="auto" w:fill="FFFFFF"/>
        </w:rPr>
        <w:t xml:space="preserve"> </w:t>
      </w:r>
      <w:r w:rsidRPr="00E71F20">
        <w:rPr>
          <w:rFonts w:cs="Open Sans"/>
          <w:color w:val="000000"/>
          <w:szCs w:val="20"/>
          <w:shd w:val="clear" w:color="auto" w:fill="FFFFFF"/>
        </w:rPr>
        <w:t>(the “RECE”) on</w:t>
      </w:r>
      <w:r w:rsidR="00DE7E7B">
        <w:rPr>
          <w:rFonts w:cs="Open Sans"/>
          <w:color w:val="000000"/>
          <w:szCs w:val="20"/>
          <w:shd w:val="clear" w:color="auto" w:fill="FFFFFF"/>
        </w:rPr>
        <w:t xml:space="preserve"> D</w:t>
      </w:r>
      <w:r w:rsidR="00B97392">
        <w:rPr>
          <w:rFonts w:cs="Open Sans"/>
          <w:color w:val="000000"/>
          <w:szCs w:val="20"/>
          <w:shd w:val="clear" w:color="auto" w:fill="FFFFFF"/>
        </w:rPr>
        <w:t>ATE</w:t>
      </w:r>
      <w:r w:rsidRPr="00E71F20">
        <w:rPr>
          <w:rFonts w:cs="Open Sans"/>
          <w:color w:val="000000"/>
          <w:szCs w:val="20"/>
          <w:shd w:val="clear" w:color="auto" w:fill="FFFFFF"/>
        </w:rPr>
        <w:t xml:space="preserve">. To enter into the Discipline Resolution Process, the RECE must initial next to the statements and </w:t>
      </w:r>
      <w:r w:rsidR="00D23780">
        <w:rPr>
          <w:rFonts w:cs="Open Sans"/>
          <w:color w:val="000000"/>
          <w:szCs w:val="20"/>
          <w:shd w:val="clear" w:color="auto" w:fill="FFFFFF"/>
        </w:rPr>
        <w:t xml:space="preserve">the </w:t>
      </w:r>
      <w:proofErr w:type="gramStart"/>
      <w:r w:rsidR="00D23780">
        <w:rPr>
          <w:rFonts w:cs="Open Sans"/>
          <w:color w:val="000000"/>
          <w:szCs w:val="20"/>
          <w:shd w:val="clear" w:color="auto" w:fill="FFFFFF"/>
        </w:rPr>
        <w:t>RECE</w:t>
      </w:r>
      <w:proofErr w:type="gramEnd"/>
      <w:r w:rsidR="00D23780">
        <w:rPr>
          <w:rFonts w:cs="Open Sans"/>
          <w:color w:val="000000"/>
          <w:szCs w:val="20"/>
          <w:shd w:val="clear" w:color="auto" w:fill="FFFFFF"/>
        </w:rPr>
        <w:t xml:space="preserve"> and the College must </w:t>
      </w:r>
      <w:r w:rsidRPr="00E71F20">
        <w:rPr>
          <w:rFonts w:cs="Open Sans"/>
          <w:color w:val="000000"/>
          <w:szCs w:val="20"/>
          <w:shd w:val="clear" w:color="auto" w:fill="FFFFFF"/>
        </w:rPr>
        <w:t>sign below:</w:t>
      </w:r>
    </w:p>
    <w:tbl>
      <w:tblPr>
        <w:tblStyle w:val="TableGrid"/>
        <w:tblW w:w="9920"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113" w:type="dxa"/>
          <w:bottom w:w="113" w:type="dxa"/>
        </w:tblCellMar>
        <w:tblLook w:val="04A0" w:firstRow="1" w:lastRow="0" w:firstColumn="1" w:lastColumn="0" w:noHBand="0" w:noVBand="1"/>
      </w:tblPr>
      <w:tblGrid>
        <w:gridCol w:w="8928"/>
        <w:gridCol w:w="992"/>
      </w:tblGrid>
      <w:tr w:rsidR="00C628A9" w14:paraId="0C24BF2E" w14:textId="77777777" w:rsidTr="00986668">
        <w:tc>
          <w:tcPr>
            <w:tcW w:w="8928" w:type="dxa"/>
            <w:shd w:val="clear" w:color="auto" w:fill="F1EAF3"/>
            <w:vAlign w:val="center"/>
          </w:tcPr>
          <w:p w14:paraId="376D6EED" w14:textId="722D9622" w:rsidR="00C628A9" w:rsidRPr="009527FD" w:rsidRDefault="00C628A9" w:rsidP="001F7D12">
            <w:pPr>
              <w:pStyle w:val="NormalWeb"/>
              <w:spacing w:before="0" w:beforeAutospacing="0" w:after="0" w:afterAutospacing="0"/>
              <w:rPr>
                <w:rFonts w:ascii="Montserrat" w:hAnsi="Montserrat" w:cs="Open Sans"/>
                <w:color w:val="000000"/>
                <w:sz w:val="20"/>
                <w:szCs w:val="20"/>
              </w:rPr>
            </w:pPr>
          </w:p>
        </w:tc>
        <w:tc>
          <w:tcPr>
            <w:tcW w:w="992" w:type="dxa"/>
            <w:shd w:val="clear" w:color="auto" w:fill="F1EAF3"/>
            <w:vAlign w:val="center"/>
          </w:tcPr>
          <w:p w14:paraId="316DCD28" w14:textId="77777777" w:rsidR="00D23780" w:rsidRDefault="00D23780"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RECE’s</w:t>
            </w:r>
          </w:p>
          <w:p w14:paraId="7C455D99" w14:textId="5C51DF4B" w:rsidR="00C628A9" w:rsidRPr="009527FD" w:rsidRDefault="00C628A9" w:rsidP="001F7D12">
            <w:pPr>
              <w:pStyle w:val="NormalWeb"/>
              <w:spacing w:before="0" w:beforeAutospacing="0" w:after="0" w:afterAutospacing="0"/>
              <w:rPr>
                <w:rFonts w:ascii="Montserrat" w:hAnsi="Montserrat" w:cs="Open Sans"/>
                <w:color w:val="000000"/>
                <w:sz w:val="20"/>
                <w:szCs w:val="20"/>
              </w:rPr>
            </w:pPr>
            <w:r w:rsidRPr="009527FD">
              <w:rPr>
                <w:rFonts w:ascii="Montserrat" w:hAnsi="Montserrat" w:cs="Open Sans"/>
                <w:color w:val="000000"/>
                <w:sz w:val="20"/>
                <w:szCs w:val="20"/>
              </w:rPr>
              <w:t>Initial</w:t>
            </w:r>
            <w:r w:rsidR="00D23780">
              <w:rPr>
                <w:rFonts w:ascii="Montserrat" w:hAnsi="Montserrat" w:cs="Open Sans"/>
                <w:color w:val="000000"/>
                <w:sz w:val="20"/>
                <w:szCs w:val="20"/>
              </w:rPr>
              <w:t>s</w:t>
            </w:r>
          </w:p>
        </w:tc>
      </w:tr>
      <w:tr w:rsidR="00C628A9" w14:paraId="35065621" w14:textId="77777777" w:rsidTr="00986668">
        <w:tc>
          <w:tcPr>
            <w:tcW w:w="8928" w:type="dxa"/>
            <w:vAlign w:val="center"/>
          </w:tcPr>
          <w:p w14:paraId="78C70047" w14:textId="53E5C0EB" w:rsidR="00C628A9" w:rsidRDefault="00C628A9"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I participated in Case Management.</w:t>
            </w:r>
          </w:p>
        </w:tc>
        <w:tc>
          <w:tcPr>
            <w:tcW w:w="992" w:type="dxa"/>
            <w:vAlign w:val="center"/>
          </w:tcPr>
          <w:p w14:paraId="0562A952" w14:textId="71F2599A"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73D38614" w14:textId="77777777" w:rsidTr="00986668">
        <w:tc>
          <w:tcPr>
            <w:tcW w:w="8928" w:type="dxa"/>
            <w:vAlign w:val="center"/>
          </w:tcPr>
          <w:p w14:paraId="4F22F153" w14:textId="553A49C9" w:rsidR="00C628A9" w:rsidRDefault="00C628A9"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I reached agreement with the Prosecutor on all aspects of the case.</w:t>
            </w:r>
          </w:p>
        </w:tc>
        <w:tc>
          <w:tcPr>
            <w:tcW w:w="992" w:type="dxa"/>
            <w:vAlign w:val="center"/>
          </w:tcPr>
          <w:p w14:paraId="0A90E5FB" w14:textId="4B6CFD95"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637F27BC" w14:textId="77777777" w:rsidTr="00986668">
        <w:tc>
          <w:tcPr>
            <w:tcW w:w="8928" w:type="dxa"/>
            <w:vAlign w:val="center"/>
          </w:tcPr>
          <w:p w14:paraId="14CB9A70" w14:textId="5366F2B7" w:rsidR="00C628A9" w:rsidRDefault="00C628A9"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I understand that the Discipline Resolution Process is not a hearing. It is a meeting held by a Panel of the Discipline Committee that is open to the public.</w:t>
            </w:r>
          </w:p>
        </w:tc>
        <w:tc>
          <w:tcPr>
            <w:tcW w:w="992" w:type="dxa"/>
            <w:vAlign w:val="center"/>
          </w:tcPr>
          <w:p w14:paraId="61F08730" w14:textId="5F2ED61C"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420A223B" w14:textId="77777777" w:rsidTr="00986668">
        <w:tc>
          <w:tcPr>
            <w:tcW w:w="8928" w:type="dxa"/>
            <w:vAlign w:val="center"/>
          </w:tcPr>
          <w:p w14:paraId="20243556" w14:textId="6B112A95" w:rsidR="00C628A9" w:rsidRDefault="00C628A9"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 xml:space="preserve">I understand that unless the Discipline Committee withdraws all accusations of professional misconduct, the Panel’s written decision will be posted publicly on the Hearings Office’s website and on the website </w:t>
            </w:r>
            <w:hyperlink r:id="rId15" w:history="1">
              <w:r w:rsidRPr="00DA3F39">
                <w:rPr>
                  <w:rStyle w:val="Hyperlink"/>
                  <w:rFonts w:ascii="Montserrat" w:hAnsi="Montserrat" w:cs="Open Sans"/>
                  <w:sz w:val="20"/>
                  <w:szCs w:val="20"/>
                </w:rPr>
                <w:t>CanLII</w:t>
              </w:r>
            </w:hyperlink>
            <w:r w:rsidRPr="00C628A9">
              <w:rPr>
                <w:rFonts w:ascii="Montserrat" w:hAnsi="Montserrat" w:cs="Open Sans"/>
                <w:color w:val="000000"/>
                <w:sz w:val="20"/>
                <w:szCs w:val="20"/>
              </w:rPr>
              <w:t>.</w:t>
            </w:r>
          </w:p>
        </w:tc>
        <w:tc>
          <w:tcPr>
            <w:tcW w:w="992" w:type="dxa"/>
            <w:vAlign w:val="center"/>
          </w:tcPr>
          <w:p w14:paraId="281ED625" w14:textId="4DAC890D"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521BC92B" w14:textId="77777777" w:rsidTr="00986668">
        <w:tc>
          <w:tcPr>
            <w:tcW w:w="8928" w:type="dxa"/>
            <w:vAlign w:val="center"/>
          </w:tcPr>
          <w:p w14:paraId="19D014A4" w14:textId="60081909" w:rsidR="00C628A9" w:rsidRDefault="00C628A9"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 xml:space="preserve">I understand that unless the Discipline Committee withdraws all accusations of professional misconduct, a summary of the decision will be published in </w:t>
            </w:r>
            <w:r w:rsidRPr="00BC73D3">
              <w:rPr>
                <w:rFonts w:ascii="Montserrat" w:hAnsi="Montserrat" w:cs="Open Sans"/>
                <w:i/>
                <w:iCs/>
                <w:color w:val="000000"/>
                <w:sz w:val="20"/>
                <w:szCs w:val="20"/>
              </w:rPr>
              <w:t>Connexions</w:t>
            </w:r>
            <w:r w:rsidRPr="00C628A9">
              <w:rPr>
                <w:rFonts w:ascii="Montserrat" w:hAnsi="Montserrat" w:cs="Open Sans"/>
                <w:color w:val="000000"/>
                <w:sz w:val="20"/>
                <w:szCs w:val="20"/>
              </w:rPr>
              <w:t>.</w:t>
            </w:r>
          </w:p>
        </w:tc>
        <w:tc>
          <w:tcPr>
            <w:tcW w:w="992" w:type="dxa"/>
            <w:vAlign w:val="center"/>
          </w:tcPr>
          <w:p w14:paraId="5EB49DEF" w14:textId="7787A65C"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54C0781D" w14:textId="77777777" w:rsidTr="00986668">
        <w:tc>
          <w:tcPr>
            <w:tcW w:w="8928" w:type="dxa"/>
            <w:vAlign w:val="center"/>
          </w:tcPr>
          <w:p w14:paraId="0F014D51" w14:textId="4F62057F" w:rsidR="00C628A9" w:rsidRDefault="00C628A9"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I understand that information about the resolution will be added to my page of the College of Early Childhood Educator’s public register.</w:t>
            </w:r>
          </w:p>
        </w:tc>
        <w:tc>
          <w:tcPr>
            <w:tcW w:w="992" w:type="dxa"/>
            <w:vAlign w:val="center"/>
          </w:tcPr>
          <w:p w14:paraId="3FFFD5F9" w14:textId="79A616B6"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7E17203F" w14:textId="77777777" w:rsidTr="00986668">
        <w:tc>
          <w:tcPr>
            <w:tcW w:w="8928" w:type="dxa"/>
            <w:vAlign w:val="center"/>
          </w:tcPr>
          <w:p w14:paraId="76CCD563" w14:textId="7A8B7726" w:rsidR="00C628A9" w:rsidRDefault="00C628A9"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I understand that in most cases, the Discipline Resolution Process will end with the Panel making a final decision about the case without a hearing. If it does not, a different Discipline Committee Panel will hold a hearing to make the final decision.</w:t>
            </w:r>
          </w:p>
        </w:tc>
        <w:tc>
          <w:tcPr>
            <w:tcW w:w="992" w:type="dxa"/>
            <w:vAlign w:val="center"/>
          </w:tcPr>
          <w:p w14:paraId="2B23238A" w14:textId="3BAD2DA0"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40D68B54" w14:textId="77777777" w:rsidTr="00986668">
        <w:tc>
          <w:tcPr>
            <w:tcW w:w="8928" w:type="dxa"/>
            <w:vAlign w:val="center"/>
          </w:tcPr>
          <w:p w14:paraId="583D1D27" w14:textId="49CFA2D1" w:rsidR="00C628A9" w:rsidRDefault="00C628A9"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I understand that I am giving up (“waiving”) my right to a hearing before the Discipline Committee.</w:t>
            </w:r>
          </w:p>
        </w:tc>
        <w:tc>
          <w:tcPr>
            <w:tcW w:w="992" w:type="dxa"/>
            <w:vAlign w:val="center"/>
          </w:tcPr>
          <w:p w14:paraId="3B943C35" w14:textId="2E7122E6" w:rsidR="00C628A9" w:rsidRDefault="00C628A9" w:rsidP="001F7D12">
            <w:pPr>
              <w:pStyle w:val="NormalWeb"/>
              <w:spacing w:before="0" w:beforeAutospacing="0" w:after="0" w:afterAutospacing="0"/>
              <w:rPr>
                <w:rFonts w:ascii="Montserrat" w:hAnsi="Montserrat" w:cs="Open Sans"/>
                <w:color w:val="000000"/>
                <w:sz w:val="20"/>
                <w:szCs w:val="20"/>
              </w:rPr>
            </w:pPr>
          </w:p>
        </w:tc>
      </w:tr>
      <w:tr w:rsidR="00C628A9" w14:paraId="6363BF3C" w14:textId="77777777" w:rsidTr="00986668">
        <w:trPr>
          <w:trHeight w:val="453"/>
        </w:trPr>
        <w:tc>
          <w:tcPr>
            <w:tcW w:w="8928" w:type="dxa"/>
            <w:vAlign w:val="center"/>
          </w:tcPr>
          <w:p w14:paraId="01ABF9B3" w14:textId="70109363" w:rsidR="00C628A9" w:rsidRDefault="002A5593" w:rsidP="001F7D12">
            <w:pPr>
              <w:pStyle w:val="NormalWeb"/>
              <w:spacing w:before="0" w:beforeAutospacing="0" w:after="0" w:afterAutospacing="0"/>
              <w:rPr>
                <w:rFonts w:ascii="Montserrat" w:hAnsi="Montserrat" w:cs="Open Sans"/>
                <w:color w:val="000000"/>
                <w:sz w:val="20"/>
                <w:szCs w:val="20"/>
              </w:rPr>
            </w:pPr>
            <w:r w:rsidRPr="002A5593">
              <w:rPr>
                <w:rFonts w:ascii="Montserrat" w:hAnsi="Montserrat" w:cs="Open Sans"/>
                <w:color w:val="000000"/>
                <w:sz w:val="20"/>
                <w:szCs w:val="20"/>
              </w:rPr>
              <w:t xml:space="preserve">I understand that I am giving up (“waiving”) my right to appeal the Discipline Committee’s decision in </w:t>
            </w:r>
            <w:proofErr w:type="gramStart"/>
            <w:r w:rsidR="000C6AC0" w:rsidRPr="002A5593">
              <w:rPr>
                <w:rFonts w:ascii="Montserrat" w:hAnsi="Montserrat" w:cs="Open Sans"/>
                <w:color w:val="000000"/>
                <w:sz w:val="20"/>
                <w:szCs w:val="20"/>
              </w:rPr>
              <w:t>court.</w:t>
            </w:r>
            <w:r w:rsidR="000C6AC0">
              <w:rPr>
                <w:rFonts w:ascii="Montserrat" w:hAnsi="Montserrat" w:cs="Open Sans"/>
                <w:color w:val="000000"/>
                <w:sz w:val="20"/>
                <w:szCs w:val="20"/>
              </w:rPr>
              <w:t>*</w:t>
            </w:r>
            <w:proofErr w:type="gramEnd"/>
            <w:r w:rsidR="00514D7A" w:rsidRPr="000C6AC0">
              <w:rPr>
                <w:rStyle w:val="FootnoteReference"/>
                <w:rFonts w:ascii="Montserrat" w:hAnsi="Montserrat" w:cs="Open Sans"/>
                <w:color w:val="FFFFFF" w:themeColor="background1"/>
                <w:sz w:val="20"/>
                <w:szCs w:val="20"/>
              </w:rPr>
              <w:footnoteReference w:id="2"/>
            </w:r>
          </w:p>
        </w:tc>
        <w:tc>
          <w:tcPr>
            <w:tcW w:w="992" w:type="dxa"/>
            <w:vAlign w:val="center"/>
          </w:tcPr>
          <w:p w14:paraId="3D96F5E2" w14:textId="4554AE9E" w:rsidR="00C628A9" w:rsidRDefault="00C628A9" w:rsidP="001F7D12">
            <w:pPr>
              <w:pStyle w:val="NormalWeb"/>
              <w:spacing w:before="0" w:beforeAutospacing="0" w:after="0" w:afterAutospacing="0"/>
              <w:rPr>
                <w:rFonts w:ascii="Montserrat" w:hAnsi="Montserrat" w:cs="Open Sans"/>
                <w:color w:val="000000"/>
                <w:sz w:val="20"/>
                <w:szCs w:val="20"/>
              </w:rPr>
            </w:pPr>
          </w:p>
        </w:tc>
      </w:tr>
    </w:tbl>
    <w:p w14:paraId="1A7FF313" w14:textId="77777777" w:rsidR="001F7D12" w:rsidRDefault="001F7D12" w:rsidP="002A5593">
      <w:pPr>
        <w:spacing w:before="360" w:after="240"/>
        <w:rPr>
          <w:rFonts w:cs="Open Sans"/>
          <w:color w:val="000000"/>
          <w:szCs w:val="20"/>
          <w:shd w:val="clear" w:color="auto" w:fill="FFFFFF"/>
        </w:rPr>
      </w:pPr>
    </w:p>
    <w:p w14:paraId="237176B0" w14:textId="77D3CAA5" w:rsidR="002A5593" w:rsidRDefault="002A5593" w:rsidP="002A5593">
      <w:pPr>
        <w:spacing w:before="360" w:after="240"/>
        <w:rPr>
          <w:rFonts w:cs="Open Sans"/>
          <w:color w:val="000000"/>
          <w:szCs w:val="20"/>
          <w:shd w:val="clear" w:color="auto" w:fill="FFFFFF"/>
        </w:rPr>
      </w:pPr>
      <w:r w:rsidRPr="002A5593">
        <w:rPr>
          <w:rFonts w:cs="Open Sans"/>
          <w:color w:val="000000"/>
          <w:szCs w:val="20"/>
          <w:shd w:val="clear" w:color="auto" w:fill="FFFFFF"/>
        </w:rPr>
        <w:t>If the RECE is admitting to any accusations of professional misconduct, they must also initial next to these statements:</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57" w:type="dxa"/>
          <w:bottom w:w="57" w:type="dxa"/>
        </w:tblCellMar>
        <w:tblLook w:val="04A0" w:firstRow="1" w:lastRow="0" w:firstColumn="1" w:lastColumn="0" w:noHBand="0" w:noVBand="1"/>
      </w:tblPr>
      <w:tblGrid>
        <w:gridCol w:w="8928"/>
        <w:gridCol w:w="1134"/>
      </w:tblGrid>
      <w:tr w:rsidR="002A5593" w14:paraId="59438369" w14:textId="77777777" w:rsidTr="00986668">
        <w:tc>
          <w:tcPr>
            <w:tcW w:w="8928" w:type="dxa"/>
            <w:shd w:val="clear" w:color="auto" w:fill="F1EAF3"/>
            <w:vAlign w:val="center"/>
          </w:tcPr>
          <w:p w14:paraId="192279CB" w14:textId="77777777" w:rsidR="002A5593" w:rsidRDefault="002A5593" w:rsidP="001F7D12">
            <w:pPr>
              <w:pStyle w:val="NormalWeb"/>
              <w:spacing w:before="0" w:beforeAutospacing="0" w:after="0" w:afterAutospacing="0"/>
              <w:rPr>
                <w:rFonts w:ascii="Montserrat" w:hAnsi="Montserrat" w:cs="Open Sans"/>
                <w:color w:val="000000"/>
                <w:sz w:val="20"/>
                <w:szCs w:val="20"/>
              </w:rPr>
            </w:pPr>
          </w:p>
        </w:tc>
        <w:tc>
          <w:tcPr>
            <w:tcW w:w="1134" w:type="dxa"/>
            <w:shd w:val="clear" w:color="auto" w:fill="F1EAF3"/>
            <w:vAlign w:val="center"/>
          </w:tcPr>
          <w:p w14:paraId="5AA72501" w14:textId="0D77949F" w:rsidR="002A5593" w:rsidRDefault="00D23780"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 xml:space="preserve">RECE’s </w:t>
            </w:r>
            <w:r w:rsidR="002A5593">
              <w:rPr>
                <w:rFonts w:ascii="Montserrat" w:hAnsi="Montserrat" w:cs="Open Sans"/>
                <w:color w:val="000000"/>
                <w:sz w:val="20"/>
                <w:szCs w:val="20"/>
              </w:rPr>
              <w:t>Initial</w:t>
            </w:r>
            <w:r>
              <w:rPr>
                <w:rFonts w:ascii="Montserrat" w:hAnsi="Montserrat" w:cs="Open Sans"/>
                <w:color w:val="000000"/>
                <w:sz w:val="20"/>
                <w:szCs w:val="20"/>
              </w:rPr>
              <w:t>s</w:t>
            </w:r>
          </w:p>
        </w:tc>
      </w:tr>
      <w:tr w:rsidR="002A5593" w14:paraId="243B32E4" w14:textId="77777777" w:rsidTr="00986668">
        <w:tc>
          <w:tcPr>
            <w:tcW w:w="8928" w:type="dxa"/>
            <w:vAlign w:val="center"/>
          </w:tcPr>
          <w:p w14:paraId="0E152A24" w14:textId="0F1025BC" w:rsidR="002A5593" w:rsidRDefault="002A5593"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I understand the accusations against me and what they mean.</w:t>
            </w:r>
          </w:p>
        </w:tc>
        <w:tc>
          <w:tcPr>
            <w:tcW w:w="1134" w:type="dxa"/>
            <w:vAlign w:val="center"/>
          </w:tcPr>
          <w:p w14:paraId="5CFE5622" w14:textId="6BEDFA6E"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4419BBDB" w14:textId="77777777" w:rsidTr="00986668">
        <w:tc>
          <w:tcPr>
            <w:tcW w:w="8928" w:type="dxa"/>
            <w:vAlign w:val="center"/>
          </w:tcPr>
          <w:p w14:paraId="0E1C14D2" w14:textId="53C7F1CC" w:rsidR="002A5593" w:rsidRDefault="002A5593"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I understand that if I admit to the accusations, I am giving up my right to require the College to prove the case against me.</w:t>
            </w:r>
          </w:p>
        </w:tc>
        <w:tc>
          <w:tcPr>
            <w:tcW w:w="1134" w:type="dxa"/>
            <w:vAlign w:val="center"/>
          </w:tcPr>
          <w:p w14:paraId="66577469" w14:textId="23AD3597"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31229298" w14:textId="77777777" w:rsidTr="00986668">
        <w:tc>
          <w:tcPr>
            <w:tcW w:w="8928" w:type="dxa"/>
            <w:vAlign w:val="center"/>
          </w:tcPr>
          <w:p w14:paraId="2A48A6FD" w14:textId="46479199" w:rsidR="002A5593" w:rsidRDefault="002A5593" w:rsidP="001F7D12">
            <w:pPr>
              <w:pStyle w:val="NormalWeb"/>
              <w:spacing w:before="0" w:beforeAutospacing="0" w:after="0" w:afterAutospacing="0"/>
              <w:rPr>
                <w:rFonts w:ascii="Montserrat" w:hAnsi="Montserrat" w:cs="Open Sans"/>
                <w:color w:val="000000"/>
                <w:sz w:val="20"/>
                <w:szCs w:val="20"/>
              </w:rPr>
            </w:pPr>
            <w:r w:rsidRPr="00C628A9">
              <w:rPr>
                <w:rFonts w:ascii="Montserrat" w:hAnsi="Montserrat" w:cs="Open Sans"/>
                <w:color w:val="000000"/>
                <w:sz w:val="20"/>
                <w:szCs w:val="20"/>
              </w:rPr>
              <w:t xml:space="preserve">I </w:t>
            </w:r>
            <w:r>
              <w:rPr>
                <w:rFonts w:ascii="Montserrat" w:hAnsi="Montserrat" w:cs="Open Sans"/>
                <w:color w:val="000000"/>
                <w:sz w:val="20"/>
                <w:szCs w:val="20"/>
              </w:rPr>
              <w:t>plead guilty to the accusations against me.</w:t>
            </w:r>
          </w:p>
        </w:tc>
        <w:tc>
          <w:tcPr>
            <w:tcW w:w="1134" w:type="dxa"/>
            <w:vAlign w:val="center"/>
          </w:tcPr>
          <w:p w14:paraId="403AF700" w14:textId="46ED9D6C"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2E65B5B8" w14:textId="77777777" w:rsidTr="00986668">
        <w:tc>
          <w:tcPr>
            <w:tcW w:w="8928" w:type="dxa"/>
            <w:vAlign w:val="center"/>
          </w:tcPr>
          <w:p w14:paraId="165E91A9" w14:textId="6767E504" w:rsidR="002A5593" w:rsidRDefault="002A5593" w:rsidP="001F7D12">
            <w:pPr>
              <w:pStyle w:val="NormalWeb"/>
              <w:spacing w:before="0" w:beforeAutospacing="0" w:after="0" w:afterAutospacing="0"/>
              <w:rPr>
                <w:rFonts w:ascii="Montserrat" w:hAnsi="Montserrat" w:cs="Open Sans"/>
                <w:color w:val="000000"/>
                <w:sz w:val="20"/>
                <w:szCs w:val="20"/>
              </w:rPr>
            </w:pPr>
            <w:r>
              <w:rPr>
                <w:rFonts w:ascii="Montserrat" w:hAnsi="Montserrat" w:cs="Open Sans"/>
                <w:color w:val="000000"/>
                <w:sz w:val="20"/>
                <w:szCs w:val="20"/>
              </w:rPr>
              <w:t>My decision to plead guilty is voluntary (made of my own free will).</w:t>
            </w:r>
          </w:p>
        </w:tc>
        <w:tc>
          <w:tcPr>
            <w:tcW w:w="1134" w:type="dxa"/>
            <w:vAlign w:val="center"/>
          </w:tcPr>
          <w:p w14:paraId="4506BBF6" w14:textId="24BD2196"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4C66BC9C" w14:textId="77777777" w:rsidTr="00986668">
        <w:tc>
          <w:tcPr>
            <w:tcW w:w="8928" w:type="dxa"/>
            <w:vAlign w:val="center"/>
          </w:tcPr>
          <w:p w14:paraId="0EF91629" w14:textId="56CFE335" w:rsidR="002A5593" w:rsidRDefault="002A5593" w:rsidP="001F7D12">
            <w:pPr>
              <w:pStyle w:val="NormalWeb"/>
              <w:spacing w:before="0" w:beforeAutospacing="0" w:after="0" w:afterAutospacing="0"/>
              <w:rPr>
                <w:rFonts w:ascii="Montserrat" w:hAnsi="Montserrat" w:cs="Open Sans"/>
                <w:color w:val="000000"/>
                <w:sz w:val="20"/>
                <w:szCs w:val="20"/>
              </w:rPr>
            </w:pPr>
            <w:r w:rsidRPr="002A5593">
              <w:rPr>
                <w:rFonts w:ascii="Montserrat" w:hAnsi="Montserrat" w:cs="Open Sans"/>
                <w:color w:val="000000"/>
                <w:sz w:val="20"/>
                <w:szCs w:val="20"/>
              </w:rPr>
              <w:t>I understand that my guilty plea and the information in the Proposed Resolution will support the Panel in deciding that I am guilty of professional misconduct.</w:t>
            </w:r>
          </w:p>
        </w:tc>
        <w:tc>
          <w:tcPr>
            <w:tcW w:w="1134" w:type="dxa"/>
            <w:vAlign w:val="center"/>
          </w:tcPr>
          <w:p w14:paraId="04D3CCDC" w14:textId="06BE39CF"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661BB364" w14:textId="77777777" w:rsidTr="00986668">
        <w:tc>
          <w:tcPr>
            <w:tcW w:w="8928" w:type="dxa"/>
            <w:vAlign w:val="center"/>
          </w:tcPr>
          <w:p w14:paraId="1C5E785A" w14:textId="7C4D9D47" w:rsidR="002A5593" w:rsidRDefault="002A5593" w:rsidP="001F7D12">
            <w:pPr>
              <w:pStyle w:val="NormalWeb"/>
              <w:spacing w:before="0" w:beforeAutospacing="0" w:after="0" w:afterAutospacing="0"/>
              <w:rPr>
                <w:rFonts w:ascii="Montserrat" w:hAnsi="Montserrat" w:cs="Open Sans"/>
                <w:color w:val="000000"/>
                <w:sz w:val="20"/>
                <w:szCs w:val="20"/>
              </w:rPr>
            </w:pPr>
            <w:r w:rsidRPr="002A5593">
              <w:rPr>
                <w:rFonts w:ascii="Montserrat" w:hAnsi="Montserrat" w:cs="Open Sans"/>
                <w:color w:val="000000"/>
                <w:sz w:val="20"/>
                <w:szCs w:val="20"/>
              </w:rPr>
              <w:t>I understand that by admitting to the accusations, the Panel will probably decide I am guilty of professional misconduct.</w:t>
            </w:r>
          </w:p>
        </w:tc>
        <w:tc>
          <w:tcPr>
            <w:tcW w:w="1134" w:type="dxa"/>
            <w:vAlign w:val="center"/>
          </w:tcPr>
          <w:p w14:paraId="6F3BD9B4" w14:textId="4ABC6429"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48314AF7" w14:textId="77777777" w:rsidTr="00986668">
        <w:tc>
          <w:tcPr>
            <w:tcW w:w="8928" w:type="dxa"/>
            <w:vAlign w:val="center"/>
          </w:tcPr>
          <w:p w14:paraId="4FBDFDD6" w14:textId="562966F3" w:rsidR="002A5593" w:rsidRDefault="002A5593" w:rsidP="001F7D12">
            <w:pPr>
              <w:pStyle w:val="NormalWeb"/>
              <w:spacing w:before="0" w:beforeAutospacing="0" w:after="0" w:afterAutospacing="0"/>
              <w:rPr>
                <w:rFonts w:ascii="Montserrat" w:hAnsi="Montserrat" w:cs="Open Sans"/>
                <w:color w:val="000000"/>
                <w:sz w:val="20"/>
                <w:szCs w:val="20"/>
              </w:rPr>
            </w:pPr>
            <w:r w:rsidRPr="002A5593">
              <w:rPr>
                <w:rFonts w:ascii="Montserrat" w:hAnsi="Montserrat" w:cs="Open Sans"/>
                <w:color w:val="000000"/>
                <w:sz w:val="20"/>
                <w:szCs w:val="20"/>
              </w:rPr>
              <w:t>I understand that if the Panel decides I am guilty of professional misconduct, it can order consequences (often called a penalty) that could include, among other things, revocation or suspension of your certificate of registration and/or terms, conditions and limitations placed on your certificate of registration.</w:t>
            </w:r>
          </w:p>
        </w:tc>
        <w:tc>
          <w:tcPr>
            <w:tcW w:w="1134" w:type="dxa"/>
            <w:vAlign w:val="center"/>
          </w:tcPr>
          <w:p w14:paraId="46BFD3E8" w14:textId="385B47F2" w:rsidR="002A5593" w:rsidRDefault="002A5593" w:rsidP="001F7D12">
            <w:pPr>
              <w:pStyle w:val="NormalWeb"/>
              <w:spacing w:before="0" w:beforeAutospacing="0" w:after="0" w:afterAutospacing="0"/>
              <w:rPr>
                <w:rFonts w:ascii="Montserrat" w:hAnsi="Montserrat" w:cs="Open Sans"/>
                <w:color w:val="000000"/>
                <w:sz w:val="20"/>
                <w:szCs w:val="20"/>
              </w:rPr>
            </w:pPr>
          </w:p>
        </w:tc>
      </w:tr>
      <w:tr w:rsidR="002A5593" w14:paraId="2AF13D06" w14:textId="77777777" w:rsidTr="00986668">
        <w:tc>
          <w:tcPr>
            <w:tcW w:w="8928" w:type="dxa"/>
            <w:vAlign w:val="center"/>
          </w:tcPr>
          <w:p w14:paraId="2615BDD9" w14:textId="3388A900" w:rsidR="002A5593" w:rsidRDefault="002A5593" w:rsidP="001F7D12">
            <w:pPr>
              <w:pStyle w:val="NormalWeb"/>
              <w:spacing w:before="0" w:beforeAutospacing="0" w:after="0" w:afterAutospacing="0"/>
              <w:rPr>
                <w:rFonts w:ascii="Montserrat" w:hAnsi="Montserrat" w:cs="Open Sans"/>
                <w:color w:val="000000"/>
                <w:sz w:val="20"/>
                <w:szCs w:val="20"/>
              </w:rPr>
            </w:pPr>
            <w:r w:rsidRPr="002A5593">
              <w:rPr>
                <w:rFonts w:ascii="Montserrat" w:hAnsi="Montserrat" w:cs="Open Sans"/>
                <w:color w:val="000000"/>
                <w:sz w:val="20"/>
                <w:szCs w:val="20"/>
              </w:rPr>
              <w:t>I know that I have a right to seek my own legal advice.</w:t>
            </w:r>
          </w:p>
        </w:tc>
        <w:tc>
          <w:tcPr>
            <w:tcW w:w="1134" w:type="dxa"/>
            <w:vAlign w:val="center"/>
          </w:tcPr>
          <w:p w14:paraId="2B20F8B0" w14:textId="20E3DA98" w:rsidR="002A5593" w:rsidRDefault="002A5593" w:rsidP="001F7D12">
            <w:pPr>
              <w:pStyle w:val="NormalWeb"/>
              <w:spacing w:before="0" w:beforeAutospacing="0" w:after="0" w:afterAutospacing="0"/>
              <w:rPr>
                <w:rFonts w:ascii="Montserrat" w:hAnsi="Montserrat" w:cs="Open Sans"/>
                <w:color w:val="000000"/>
                <w:sz w:val="20"/>
                <w:szCs w:val="20"/>
              </w:rPr>
            </w:pPr>
          </w:p>
        </w:tc>
      </w:tr>
    </w:tbl>
    <w:p w14:paraId="152FABDB" w14:textId="51E964DF" w:rsidR="00514D7A" w:rsidRDefault="00514D7A" w:rsidP="00514D7A">
      <w:pPr>
        <w:spacing w:before="360" w:after="240"/>
        <w:rPr>
          <w:rFonts w:cs="Open Sans"/>
          <w:color w:val="000000"/>
          <w:szCs w:val="20"/>
          <w:shd w:val="clear" w:color="auto" w:fill="FFFFFF"/>
        </w:rPr>
      </w:pPr>
      <w:r w:rsidRPr="00514D7A">
        <w:rPr>
          <w:rFonts w:cs="Open Sans"/>
          <w:color w:val="000000"/>
          <w:szCs w:val="20"/>
          <w:shd w:val="clear" w:color="auto" w:fill="FFFFFF"/>
        </w:rPr>
        <w:t xml:space="preserve">As allowed by </w:t>
      </w:r>
      <w:hyperlink r:id="rId16" w:anchor="BK43" w:history="1">
        <w:r w:rsidRPr="00BC73D3">
          <w:rPr>
            <w:rStyle w:val="Hyperlink"/>
            <w:rFonts w:cs="Open Sans"/>
            <w:szCs w:val="20"/>
            <w:shd w:val="clear" w:color="auto" w:fill="FFFFFF"/>
          </w:rPr>
          <w:t>section 33.1 of the</w:t>
        </w:r>
        <w:r w:rsidRPr="00514D7A">
          <w:rPr>
            <w:rStyle w:val="Hyperlink"/>
            <w:rFonts w:cs="Open Sans"/>
            <w:i/>
            <w:iCs/>
            <w:szCs w:val="20"/>
            <w:shd w:val="clear" w:color="auto" w:fill="FFFFFF"/>
          </w:rPr>
          <w:t xml:space="preserve"> Early Childhood Educators Act, 2007</w:t>
        </w:r>
      </w:hyperlink>
      <w:r w:rsidRPr="00514D7A">
        <w:rPr>
          <w:rFonts w:cs="Open Sans"/>
          <w:color w:val="000000"/>
          <w:szCs w:val="20"/>
          <w:shd w:val="clear" w:color="auto" w:fill="FFFFFF"/>
        </w:rPr>
        <w:t xml:space="preserve">, and Rule 3 of the </w:t>
      </w:r>
      <w:hyperlink r:id="rId17" w:history="1">
        <w:r w:rsidRPr="00791024">
          <w:rPr>
            <w:rStyle w:val="Hyperlink"/>
            <w:rFonts w:cs="Open Sans"/>
            <w:szCs w:val="20"/>
            <w:shd w:val="clear" w:color="auto" w:fill="FFFFFF"/>
          </w:rPr>
          <w:t>Rules of Procedure of the Discipline Committee and of the Fitness to Practise Committee</w:t>
        </w:r>
      </w:hyperlink>
      <w:r w:rsidRPr="00514D7A">
        <w:rPr>
          <w:rFonts w:cs="Open Sans"/>
          <w:color w:val="000000"/>
          <w:szCs w:val="20"/>
          <w:shd w:val="clear" w:color="auto" w:fill="FFFFFF"/>
        </w:rPr>
        <w:t>, by signing here I voluntarily consent to participate in the Discipline Resolution Process:</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C72698" w14:paraId="2480B789" w14:textId="77777777" w:rsidTr="00C72698">
        <w:tc>
          <w:tcPr>
            <w:tcW w:w="7510" w:type="dxa"/>
          </w:tcPr>
          <w:p w14:paraId="577098DA" w14:textId="67587D65" w:rsidR="00C72698" w:rsidRPr="00C72698" w:rsidRDefault="00C72698" w:rsidP="00986668">
            <w:pPr>
              <w:rPr>
                <w:rFonts w:cs="Open Sans"/>
                <w:color w:val="000000"/>
                <w:szCs w:val="20"/>
                <w:shd w:val="clear" w:color="auto" w:fill="FFFFFF"/>
              </w:rPr>
            </w:pPr>
            <w:r w:rsidRPr="00C72698">
              <w:rPr>
                <w:rFonts w:cs="Open Sans"/>
                <w:color w:val="000000"/>
                <w:szCs w:val="20"/>
                <w:shd w:val="clear" w:color="auto" w:fill="FFFFFF"/>
              </w:rPr>
              <w:t xml:space="preserve">RECE’s name: </w:t>
            </w:r>
          </w:p>
        </w:tc>
        <w:tc>
          <w:tcPr>
            <w:tcW w:w="2552" w:type="dxa"/>
            <w:vMerge w:val="restart"/>
          </w:tcPr>
          <w:p w14:paraId="6C341118" w14:textId="48CF82E7" w:rsidR="00C72698" w:rsidRPr="006411B9" w:rsidRDefault="00C72698" w:rsidP="00986668">
            <w:pPr>
              <w:rPr>
                <w:rFonts w:ascii="Montserrat Medium" w:hAnsi="Montserrat Medium" w:cs="Open Sans"/>
                <w:color w:val="000000"/>
                <w:szCs w:val="20"/>
                <w:shd w:val="clear" w:color="auto" w:fill="FFFFFF"/>
              </w:rPr>
            </w:pPr>
            <w:r w:rsidRPr="006411B9">
              <w:rPr>
                <w:rFonts w:ascii="Montserrat Medium" w:hAnsi="Montserrat Medium" w:cs="Open Sans"/>
                <w:color w:val="000000"/>
                <w:szCs w:val="20"/>
                <w:shd w:val="clear" w:color="auto" w:fill="FFFFFF"/>
              </w:rPr>
              <w:t>Date:</w:t>
            </w:r>
            <w:r>
              <w:rPr>
                <w:rFonts w:ascii="Montserrat Medium" w:hAnsi="Montserrat Medium" w:cs="Open Sans"/>
                <w:color w:val="000000"/>
                <w:szCs w:val="20"/>
                <w:shd w:val="clear" w:color="auto" w:fill="FFFFFF"/>
              </w:rPr>
              <w:t xml:space="preserve"> </w:t>
            </w:r>
          </w:p>
        </w:tc>
      </w:tr>
      <w:tr w:rsidR="00C72698" w14:paraId="38D442E6" w14:textId="77777777" w:rsidTr="00C72698">
        <w:tc>
          <w:tcPr>
            <w:tcW w:w="7510" w:type="dxa"/>
          </w:tcPr>
          <w:p w14:paraId="371A554A" w14:textId="6B77A096" w:rsidR="00C72698" w:rsidRPr="00C72698" w:rsidRDefault="00C72698" w:rsidP="00986668">
            <w:pPr>
              <w:rPr>
                <w:rFonts w:cs="Open Sans"/>
                <w:color w:val="000000"/>
                <w:szCs w:val="20"/>
                <w:shd w:val="clear" w:color="auto" w:fill="FFFFFF"/>
              </w:rPr>
            </w:pPr>
            <w:r w:rsidRPr="00C72698">
              <w:rPr>
                <w:rFonts w:cs="Open Sans"/>
                <w:color w:val="000000"/>
                <w:szCs w:val="20"/>
                <w:shd w:val="clear" w:color="auto" w:fill="FFFFFF"/>
              </w:rPr>
              <w:t xml:space="preserve">RECE’s signature: </w:t>
            </w:r>
          </w:p>
        </w:tc>
        <w:tc>
          <w:tcPr>
            <w:tcW w:w="2552" w:type="dxa"/>
            <w:vMerge/>
          </w:tcPr>
          <w:p w14:paraId="1C566102" w14:textId="77777777" w:rsidR="00C72698" w:rsidRPr="006411B9" w:rsidRDefault="00C72698" w:rsidP="00986668">
            <w:pPr>
              <w:rPr>
                <w:rFonts w:ascii="Montserrat Medium" w:hAnsi="Montserrat Medium" w:cs="Open Sans"/>
                <w:color w:val="000000"/>
                <w:szCs w:val="20"/>
                <w:shd w:val="clear" w:color="auto" w:fill="FFFFFF"/>
              </w:rPr>
            </w:pPr>
          </w:p>
        </w:tc>
      </w:tr>
    </w:tbl>
    <w:p w14:paraId="445E8EE2" w14:textId="0F554CA6" w:rsidR="00514D7A" w:rsidRDefault="00514D7A" w:rsidP="00514D7A">
      <w:pPr>
        <w:spacing w:before="360" w:after="240"/>
        <w:rPr>
          <w:rFonts w:cs="Open Sans"/>
          <w:color w:val="000000"/>
          <w:szCs w:val="20"/>
          <w:shd w:val="clear" w:color="auto" w:fill="FFFFFF"/>
        </w:rPr>
      </w:pPr>
      <w:r w:rsidRPr="00514D7A">
        <w:rPr>
          <w:rFonts w:cs="Open Sans"/>
          <w:color w:val="000000"/>
          <w:szCs w:val="20"/>
          <w:shd w:val="clear" w:color="auto" w:fill="FFFFFF"/>
        </w:rPr>
        <w:t xml:space="preserve">I confirm that this case is eligible for the Discipline Resolution Process. It does not involve any accusations that make it ineligible according to the </w:t>
      </w:r>
      <w:r w:rsidRPr="00514D7A">
        <w:rPr>
          <w:rFonts w:cs="Open Sans"/>
          <w:i/>
          <w:iCs/>
          <w:color w:val="000000"/>
          <w:szCs w:val="20"/>
          <w:shd w:val="clear" w:color="auto" w:fill="FFFFFF"/>
        </w:rPr>
        <w:t>Early Childhood Educators Act, 2007</w:t>
      </w:r>
      <w:r w:rsidRPr="00514D7A">
        <w:rPr>
          <w:rFonts w:cs="Open Sans"/>
          <w:color w:val="000000"/>
          <w:szCs w:val="20"/>
          <w:shd w:val="clear" w:color="auto" w:fill="FFFFFF"/>
        </w:rPr>
        <w:t>, and the proposed Order does not include a fine or costs:</w:t>
      </w:r>
    </w:p>
    <w:tbl>
      <w:tblPr>
        <w:tblStyle w:val="TableGrid"/>
        <w:tblW w:w="10062" w:type="dxa"/>
        <w:tblBorders>
          <w:top w:val="single" w:sz="2" w:space="0" w:color="73308B"/>
          <w:left w:val="single" w:sz="2" w:space="0" w:color="73308B"/>
          <w:bottom w:val="single" w:sz="2" w:space="0" w:color="73308B"/>
          <w:right w:val="single" w:sz="2" w:space="0" w:color="73308B"/>
          <w:insideH w:val="single" w:sz="2" w:space="0" w:color="73308B"/>
          <w:insideV w:val="single" w:sz="2" w:space="0" w:color="73308B"/>
        </w:tblBorders>
        <w:tblCellMar>
          <w:top w:w="28" w:type="dxa"/>
          <w:left w:w="142" w:type="dxa"/>
          <w:bottom w:w="28" w:type="dxa"/>
          <w:right w:w="142" w:type="dxa"/>
        </w:tblCellMar>
        <w:tblLook w:val="04A0" w:firstRow="1" w:lastRow="0" w:firstColumn="1" w:lastColumn="0" w:noHBand="0" w:noVBand="1"/>
      </w:tblPr>
      <w:tblGrid>
        <w:gridCol w:w="7510"/>
        <w:gridCol w:w="2552"/>
      </w:tblGrid>
      <w:tr w:rsidR="00C72698" w14:paraId="67921903" w14:textId="77777777" w:rsidTr="00E71F4F">
        <w:tc>
          <w:tcPr>
            <w:tcW w:w="7510" w:type="dxa"/>
          </w:tcPr>
          <w:p w14:paraId="7A9C59B3" w14:textId="5BDDB162" w:rsidR="00C72698" w:rsidRPr="00C72698" w:rsidRDefault="00C72698" w:rsidP="001F7D12">
            <w:pPr>
              <w:rPr>
                <w:rFonts w:cs="Open Sans"/>
                <w:color w:val="000000"/>
                <w:szCs w:val="20"/>
                <w:shd w:val="clear" w:color="auto" w:fill="FFFFFF"/>
              </w:rPr>
            </w:pPr>
            <w:r w:rsidRPr="00C72698">
              <w:rPr>
                <w:rFonts w:cs="Open Sans"/>
                <w:color w:val="000000"/>
                <w:szCs w:val="20"/>
                <w:shd w:val="clear" w:color="auto" w:fill="FFFFFF"/>
              </w:rPr>
              <w:t xml:space="preserve">College representative’s name: </w:t>
            </w:r>
          </w:p>
        </w:tc>
        <w:tc>
          <w:tcPr>
            <w:tcW w:w="2552" w:type="dxa"/>
            <w:vMerge w:val="restart"/>
          </w:tcPr>
          <w:p w14:paraId="7D169D01" w14:textId="62EAD1CB" w:rsidR="00C72698" w:rsidRPr="00C72698" w:rsidRDefault="00C72698" w:rsidP="001F7D12">
            <w:pPr>
              <w:rPr>
                <w:rFonts w:cs="Open Sans"/>
                <w:color w:val="000000"/>
                <w:szCs w:val="20"/>
                <w:shd w:val="clear" w:color="auto" w:fill="FFFFFF"/>
              </w:rPr>
            </w:pPr>
            <w:r w:rsidRPr="00C72698">
              <w:rPr>
                <w:rFonts w:cs="Open Sans"/>
                <w:color w:val="000000"/>
                <w:szCs w:val="20"/>
                <w:shd w:val="clear" w:color="auto" w:fill="FFFFFF"/>
              </w:rPr>
              <w:t xml:space="preserve">Date: </w:t>
            </w:r>
          </w:p>
        </w:tc>
      </w:tr>
      <w:tr w:rsidR="00C72698" w14:paraId="58E5F3D9" w14:textId="77777777" w:rsidTr="00E71F4F">
        <w:tc>
          <w:tcPr>
            <w:tcW w:w="7510" w:type="dxa"/>
          </w:tcPr>
          <w:p w14:paraId="1ACB0A34" w14:textId="059205B0" w:rsidR="00C72698" w:rsidRPr="00C72698" w:rsidRDefault="00C72698" w:rsidP="001F7D12">
            <w:pPr>
              <w:rPr>
                <w:rFonts w:cs="Open Sans"/>
                <w:color w:val="000000"/>
                <w:szCs w:val="20"/>
                <w:shd w:val="clear" w:color="auto" w:fill="FFFFFF"/>
              </w:rPr>
            </w:pPr>
            <w:r w:rsidRPr="00C72698">
              <w:rPr>
                <w:rFonts w:cs="Open Sans"/>
                <w:color w:val="000000"/>
                <w:szCs w:val="20"/>
                <w:shd w:val="clear" w:color="auto" w:fill="FFFFFF"/>
              </w:rPr>
              <w:t>College representative’s signature:</w:t>
            </w:r>
          </w:p>
        </w:tc>
        <w:tc>
          <w:tcPr>
            <w:tcW w:w="2552" w:type="dxa"/>
            <w:vMerge/>
          </w:tcPr>
          <w:p w14:paraId="66A812CB" w14:textId="77777777" w:rsidR="00C72698" w:rsidRPr="00C72698" w:rsidRDefault="00C72698" w:rsidP="001F7D12">
            <w:pPr>
              <w:rPr>
                <w:rFonts w:cs="Open Sans"/>
                <w:color w:val="000000"/>
                <w:szCs w:val="20"/>
                <w:shd w:val="clear" w:color="auto" w:fill="FFFFFF"/>
              </w:rPr>
            </w:pPr>
          </w:p>
        </w:tc>
      </w:tr>
    </w:tbl>
    <w:p w14:paraId="787B7CF6" w14:textId="4927444B" w:rsidR="00B26913" w:rsidRDefault="00B26913" w:rsidP="001F7D12">
      <w:pPr>
        <w:spacing w:before="0" w:after="0"/>
        <w:rPr>
          <w:rFonts w:cs="Open Sans"/>
          <w:color w:val="000000"/>
          <w:szCs w:val="20"/>
          <w:shd w:val="clear" w:color="auto" w:fill="FFFFFF"/>
        </w:rPr>
      </w:pPr>
    </w:p>
    <w:p w14:paraId="27D0F758" w14:textId="2BA4F9DE" w:rsidR="00B26913" w:rsidRDefault="00B26913" w:rsidP="001F7D12">
      <w:pPr>
        <w:spacing w:before="0" w:after="0"/>
        <w:rPr>
          <w:rFonts w:cs="Open Sans"/>
          <w:color w:val="00000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1EAF3"/>
        <w:tblCellMar>
          <w:top w:w="142" w:type="dxa"/>
          <w:left w:w="284" w:type="dxa"/>
          <w:bottom w:w="142" w:type="dxa"/>
          <w:right w:w="284" w:type="dxa"/>
        </w:tblCellMar>
        <w:tblLook w:val="04A0" w:firstRow="1" w:lastRow="0" w:firstColumn="1" w:lastColumn="0" w:noHBand="0" w:noVBand="1"/>
      </w:tblPr>
      <w:tblGrid>
        <w:gridCol w:w="9962"/>
      </w:tblGrid>
      <w:tr w:rsidR="00514D7A" w14:paraId="0F003EAA" w14:textId="77777777" w:rsidTr="007372AB">
        <w:tc>
          <w:tcPr>
            <w:tcW w:w="9962" w:type="dxa"/>
            <w:shd w:val="clear" w:color="auto" w:fill="F1EAF3"/>
          </w:tcPr>
          <w:p w14:paraId="2C338B78" w14:textId="20B820E4" w:rsidR="00514D7A" w:rsidRDefault="00514D7A" w:rsidP="007372AB">
            <w:pPr>
              <w:rPr>
                <w:rFonts w:cs="Open Sans"/>
                <w:color w:val="000000"/>
                <w:szCs w:val="20"/>
              </w:rPr>
            </w:pPr>
            <w:r>
              <w:rPr>
                <w:rFonts w:cs="Open Sans"/>
                <w:color w:val="000000"/>
                <w:szCs w:val="20"/>
              </w:rPr>
              <w:t xml:space="preserve">I went over this form, including </w:t>
            </w:r>
            <w:proofErr w:type="gramStart"/>
            <w:r>
              <w:rPr>
                <w:rFonts w:cs="Open Sans"/>
                <w:color w:val="000000"/>
                <w:szCs w:val="20"/>
              </w:rPr>
              <w:t>all of</w:t>
            </w:r>
            <w:proofErr w:type="gramEnd"/>
            <w:r>
              <w:rPr>
                <w:rFonts w:cs="Open Sans"/>
                <w:color w:val="000000"/>
                <w:szCs w:val="20"/>
              </w:rPr>
              <w:t xml:space="preserve"> the answers given above, with</w:t>
            </w:r>
            <w:r w:rsidR="00E71F4F">
              <w:rPr>
                <w:rFonts w:cs="Open Sans"/>
                <w:color w:val="000000"/>
                <w:szCs w:val="20"/>
              </w:rPr>
              <w:t xml:space="preserve"> RECE NAME</w:t>
            </w:r>
            <w:r>
              <w:rPr>
                <w:rFonts w:cs="Open Sans"/>
                <w:color w:val="000000"/>
                <w:szCs w:val="20"/>
              </w:rPr>
              <w:t xml:space="preserve"> during a Case Conference to Plan for Finalization that I conducted on</w:t>
            </w:r>
            <w:r w:rsidR="00E71F4F">
              <w:rPr>
                <w:rFonts w:cs="Open Sans"/>
                <w:color w:val="000000"/>
                <w:szCs w:val="20"/>
              </w:rPr>
              <w:t xml:space="preserve"> </w:t>
            </w:r>
            <w:r w:rsidR="00E71F4F" w:rsidRPr="00C964B4">
              <w:rPr>
                <w:rFonts w:cs="Open Sans"/>
                <w:color w:val="000000"/>
                <w:szCs w:val="20"/>
                <w:highlight w:val="lightGray"/>
              </w:rPr>
              <w:t>DATE</w:t>
            </w:r>
            <w:r>
              <w:rPr>
                <w:rFonts w:cs="Open Sans"/>
                <w:color w:val="00000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7511"/>
              <w:gridCol w:w="1842"/>
            </w:tblGrid>
            <w:tr w:rsidR="004323B2" w:rsidRPr="00514D7A" w14:paraId="4304B16D" w14:textId="77777777" w:rsidTr="004323B2">
              <w:tc>
                <w:tcPr>
                  <w:tcW w:w="7511" w:type="dxa"/>
                </w:tcPr>
                <w:p w14:paraId="0D40FACC" w14:textId="2556A188" w:rsidR="004323B2" w:rsidRPr="00514D7A" w:rsidRDefault="004323B2" w:rsidP="00514D7A">
                  <w:pPr>
                    <w:spacing w:before="240" w:after="240"/>
                    <w:rPr>
                      <w:rFonts w:ascii="Montserrat Medium" w:hAnsi="Montserrat Medium" w:cs="Open Sans"/>
                      <w:color w:val="000000"/>
                      <w:szCs w:val="20"/>
                    </w:rPr>
                  </w:pPr>
                  <w:r w:rsidRPr="00514D7A">
                    <w:rPr>
                      <w:rFonts w:ascii="Montserrat Medium" w:hAnsi="Montserrat Medium" w:cs="Open Sans"/>
                      <w:color w:val="000000"/>
                      <w:szCs w:val="20"/>
                    </w:rPr>
                    <w:t xml:space="preserve">Case management facilitator’s name: </w:t>
                  </w:r>
                </w:p>
              </w:tc>
              <w:tc>
                <w:tcPr>
                  <w:tcW w:w="1842" w:type="dxa"/>
                  <w:vMerge w:val="restart"/>
                </w:tcPr>
                <w:p w14:paraId="4B457775" w14:textId="36C8D62A" w:rsidR="004323B2" w:rsidRPr="00514D7A" w:rsidRDefault="004323B2" w:rsidP="00514D7A">
                  <w:pPr>
                    <w:spacing w:before="240" w:after="240"/>
                    <w:rPr>
                      <w:rFonts w:ascii="Montserrat Medium" w:hAnsi="Montserrat Medium" w:cs="Open Sans"/>
                      <w:color w:val="000000"/>
                      <w:szCs w:val="20"/>
                    </w:rPr>
                  </w:pPr>
                  <w:r w:rsidRPr="00514D7A">
                    <w:rPr>
                      <w:rFonts w:ascii="Montserrat Medium" w:hAnsi="Montserrat Medium" w:cs="Open Sans"/>
                      <w:color w:val="000000"/>
                      <w:szCs w:val="20"/>
                    </w:rPr>
                    <w:t xml:space="preserve">Date: </w:t>
                  </w:r>
                </w:p>
              </w:tc>
            </w:tr>
            <w:tr w:rsidR="004323B2" w:rsidRPr="00514D7A" w14:paraId="38C2E5C5" w14:textId="77777777" w:rsidTr="004323B2">
              <w:tc>
                <w:tcPr>
                  <w:tcW w:w="7511" w:type="dxa"/>
                </w:tcPr>
                <w:p w14:paraId="004F50C2" w14:textId="05A18544" w:rsidR="004323B2" w:rsidRPr="00514D7A" w:rsidRDefault="004323B2" w:rsidP="00514D7A">
                  <w:pPr>
                    <w:spacing w:before="240" w:after="240"/>
                    <w:rPr>
                      <w:rFonts w:ascii="Montserrat Medium" w:hAnsi="Montserrat Medium" w:cs="Open Sans"/>
                      <w:color w:val="000000"/>
                      <w:szCs w:val="20"/>
                    </w:rPr>
                  </w:pPr>
                  <w:r>
                    <w:rPr>
                      <w:rFonts w:ascii="Montserrat Medium" w:hAnsi="Montserrat Medium" w:cs="Open Sans"/>
                      <w:color w:val="000000"/>
                      <w:szCs w:val="20"/>
                    </w:rPr>
                    <w:t>Case management facilitator’s signature:</w:t>
                  </w:r>
                </w:p>
              </w:tc>
              <w:tc>
                <w:tcPr>
                  <w:tcW w:w="1842" w:type="dxa"/>
                  <w:vMerge/>
                </w:tcPr>
                <w:p w14:paraId="271A5886" w14:textId="77777777" w:rsidR="004323B2" w:rsidRPr="00514D7A" w:rsidRDefault="004323B2" w:rsidP="00514D7A">
                  <w:pPr>
                    <w:spacing w:before="240" w:after="240"/>
                    <w:rPr>
                      <w:rFonts w:ascii="Montserrat Medium" w:hAnsi="Montserrat Medium" w:cs="Open Sans"/>
                      <w:color w:val="000000"/>
                      <w:szCs w:val="20"/>
                    </w:rPr>
                  </w:pPr>
                </w:p>
              </w:tc>
            </w:tr>
          </w:tbl>
          <w:p w14:paraId="268D1F8D" w14:textId="5E156197" w:rsidR="00514D7A" w:rsidRDefault="00514D7A" w:rsidP="007372AB">
            <w:pPr>
              <w:rPr>
                <w:rFonts w:cs="Open Sans"/>
                <w:color w:val="000000"/>
                <w:szCs w:val="20"/>
                <w:shd w:val="clear" w:color="auto" w:fill="FFFFFF"/>
              </w:rPr>
            </w:pPr>
          </w:p>
        </w:tc>
      </w:tr>
    </w:tbl>
    <w:p w14:paraId="6476AA3A" w14:textId="13A931DF" w:rsidR="00C628A9" w:rsidRDefault="00C628A9" w:rsidP="00E71F20">
      <w:pPr>
        <w:spacing w:before="360" w:after="240"/>
        <w:rPr>
          <w:rFonts w:cs="Open Sans"/>
          <w:color w:val="000000"/>
          <w:szCs w:val="20"/>
          <w:shd w:val="clear" w:color="auto" w:fill="FFFFFF"/>
        </w:rPr>
      </w:pPr>
    </w:p>
    <w:sectPr w:rsidR="00C628A9" w:rsidSect="00224E4E">
      <w:headerReference w:type="default" r:id="rId18"/>
      <w:footerReference w:type="even" r:id="rId19"/>
      <w:footerReference w:type="default" r:id="rId20"/>
      <w:pgSz w:w="12240" w:h="15840"/>
      <w:pgMar w:top="1239"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D9B89" w14:textId="77777777" w:rsidR="00526EE9" w:rsidRDefault="00526EE9">
      <w:pPr>
        <w:spacing w:before="0" w:after="0" w:line="240" w:lineRule="auto"/>
      </w:pPr>
      <w:r>
        <w:separator/>
      </w:r>
    </w:p>
  </w:endnote>
  <w:endnote w:type="continuationSeparator" w:id="0">
    <w:p w14:paraId="6B3E9EC7" w14:textId="77777777" w:rsidR="00526EE9" w:rsidRDefault="00526EE9">
      <w:pPr>
        <w:spacing w:before="0" w:after="0" w:line="240" w:lineRule="auto"/>
      </w:pPr>
      <w:r>
        <w:continuationSeparator/>
      </w:r>
    </w:p>
  </w:endnote>
  <w:endnote w:type="continuationNotice" w:id="1">
    <w:p w14:paraId="227CB669" w14:textId="77777777" w:rsidR="00526EE9" w:rsidRDefault="00526E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A00002FF" w:usb1="4000207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Open Sans">
    <w:charset w:val="00"/>
    <w:family w:val="swiss"/>
    <w:pitch w:val="variable"/>
    <w:sig w:usb0="E00002EF" w:usb1="4000205B" w:usb2="00000028" w:usb3="00000000" w:csb0="0000019F" w:csb1="00000000"/>
  </w:font>
  <w:font w:name="Montserrat Medium">
    <w:altName w:val="Calibri"/>
    <w:charset w:val="00"/>
    <w:family w:val="auto"/>
    <w:pitch w:val="variable"/>
    <w:sig w:usb0="A00002FF" w:usb1="4000207B" w:usb2="00000000" w:usb3="00000000" w:csb0="00000197" w:csb1="00000000"/>
  </w:font>
  <w:font w:name="Arial (Bod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93941611"/>
      <w:docPartObj>
        <w:docPartGallery w:val="Page Numbers (Bottom of Page)"/>
        <w:docPartUnique/>
      </w:docPartObj>
    </w:sdtPr>
    <w:sdtContent>
      <w:p w14:paraId="395F551F" w14:textId="77777777" w:rsidR="00483EFA" w:rsidRDefault="007372AB" w:rsidP="007372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514D13" w14:textId="77777777" w:rsidR="00483EFA" w:rsidRDefault="00483EFA" w:rsidP="007372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color w:val="73308B"/>
      </w:rPr>
      <w:id w:val="1995368156"/>
      <w:docPartObj>
        <w:docPartGallery w:val="Page Numbers (Bottom of Page)"/>
        <w:docPartUnique/>
      </w:docPartObj>
    </w:sdtPr>
    <w:sdtContent>
      <w:p w14:paraId="17ECEF46" w14:textId="77777777" w:rsidR="00483EFA" w:rsidRPr="00415E8C" w:rsidRDefault="007372AB" w:rsidP="007372AB">
        <w:pPr>
          <w:pStyle w:val="Footer"/>
          <w:framePr w:h="371" w:hRule="exact" w:wrap="none" w:vAnchor="text" w:hAnchor="margin" w:xAlign="right" w:y="-151"/>
          <w:rPr>
            <w:rStyle w:val="PageNumber"/>
            <w:color w:val="73308B"/>
          </w:rPr>
        </w:pPr>
        <w:r w:rsidRPr="00415E8C">
          <w:rPr>
            <w:rStyle w:val="PageNumber"/>
            <w:color w:val="73308B"/>
          </w:rPr>
          <w:fldChar w:fldCharType="begin"/>
        </w:r>
        <w:r w:rsidRPr="00415E8C">
          <w:rPr>
            <w:rStyle w:val="PageNumber"/>
            <w:color w:val="73308B"/>
          </w:rPr>
          <w:instrText xml:space="preserve"> PAGE </w:instrText>
        </w:r>
        <w:r w:rsidRPr="00415E8C">
          <w:rPr>
            <w:rStyle w:val="PageNumber"/>
            <w:color w:val="73308B"/>
          </w:rPr>
          <w:fldChar w:fldCharType="separate"/>
        </w:r>
        <w:r w:rsidRPr="00415E8C">
          <w:rPr>
            <w:rStyle w:val="PageNumber"/>
            <w:noProof/>
            <w:color w:val="73308B"/>
          </w:rPr>
          <w:t>3</w:t>
        </w:r>
        <w:r w:rsidRPr="00415E8C">
          <w:rPr>
            <w:rStyle w:val="PageNumber"/>
            <w:color w:val="73308B"/>
          </w:rPr>
          <w:fldChar w:fldCharType="end"/>
        </w:r>
      </w:p>
    </w:sdtContent>
  </w:sdt>
  <w:p w14:paraId="77A421E0" w14:textId="77777777" w:rsidR="00483EFA" w:rsidRPr="00415E8C" w:rsidRDefault="007372AB" w:rsidP="007372AB">
    <w:pPr>
      <w:ind w:right="360"/>
      <w:rPr>
        <w:rFonts w:cs="Arial (Body)"/>
        <w:color w:val="652D89"/>
        <w:spacing w:val="2"/>
        <w:szCs w:val="20"/>
      </w:rPr>
    </w:pPr>
    <w:r w:rsidRPr="001D2772">
      <w:rPr>
        <w:rFonts w:cs="Arial (Body)"/>
        <w:color w:val="652D89"/>
        <w:spacing w:val="2"/>
        <w:szCs w:val="20"/>
      </w:rPr>
      <w:t>hearings-ece.ca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D0192" w14:textId="77777777" w:rsidR="00526EE9" w:rsidRDefault="00526EE9">
      <w:pPr>
        <w:spacing w:before="0" w:after="0" w:line="240" w:lineRule="auto"/>
      </w:pPr>
      <w:r>
        <w:separator/>
      </w:r>
    </w:p>
  </w:footnote>
  <w:footnote w:type="continuationSeparator" w:id="0">
    <w:p w14:paraId="489265E8" w14:textId="77777777" w:rsidR="00526EE9" w:rsidRDefault="00526EE9">
      <w:pPr>
        <w:spacing w:before="0" w:after="0" w:line="240" w:lineRule="auto"/>
      </w:pPr>
      <w:r>
        <w:continuationSeparator/>
      </w:r>
    </w:p>
  </w:footnote>
  <w:footnote w:type="continuationNotice" w:id="1">
    <w:p w14:paraId="763D567A" w14:textId="77777777" w:rsidR="00526EE9" w:rsidRDefault="00526EE9">
      <w:pPr>
        <w:spacing w:before="0" w:after="0" w:line="240" w:lineRule="auto"/>
      </w:pPr>
    </w:p>
  </w:footnote>
  <w:footnote w:id="2">
    <w:p w14:paraId="775ED846" w14:textId="2E7E312F" w:rsidR="00514D7A" w:rsidRDefault="000C6AC0">
      <w:pPr>
        <w:pStyle w:val="FootnoteText"/>
      </w:pPr>
      <w:r>
        <w:rPr>
          <w:rStyle w:val="FootnoteReference"/>
        </w:rPr>
        <w:t>*</w:t>
      </w:r>
      <w:r w:rsidR="00514D7A">
        <w:t xml:space="preserve"> If the Panel does not make a final decision about the case during the Discipline Resolution Process and a hearing is needed, the RECE and the College will have the right to appeal the decision from the </w:t>
      </w:r>
      <w:r w:rsidR="00514D7A" w:rsidRPr="00514D7A">
        <w:rPr>
          <w:b/>
          <w:bCs/>
        </w:rPr>
        <w:t>hearing</w:t>
      </w:r>
      <w:r w:rsidR="00514D7A">
        <w:t xml:space="preserve"> in court.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8C923" w14:textId="77777777" w:rsidR="00483EFA" w:rsidRDefault="007372AB">
    <w:pPr>
      <w:pStyle w:val="Header"/>
    </w:pPr>
    <w:r>
      <w:rPr>
        <w:noProof/>
      </w:rPr>
      <w:drawing>
        <wp:inline distT="0" distB="0" distL="0" distR="0" wp14:anchorId="1C9B5A4C" wp14:editId="0EE3E051">
          <wp:extent cx="1820985" cy="619447"/>
          <wp:effectExtent l="0" t="0" r="0" b="3175"/>
          <wp:docPr id="71119253" name="Picture 1" descr="A purple sign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689963" name="Picture 1" descr="A purple sign with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876839" cy="638447"/>
                  </a:xfrm>
                  <a:prstGeom prst="rect">
                    <a:avLst/>
                  </a:prstGeom>
                </pic:spPr>
              </pic:pic>
            </a:graphicData>
          </a:graphic>
        </wp:inline>
      </w:drawing>
    </w:r>
  </w:p>
  <w:p w14:paraId="5E19050D" w14:textId="77777777" w:rsidR="00483EFA" w:rsidRDefault="00483EFA" w:rsidP="007372AB">
    <w:pPr>
      <w:spacing w:before="60" w:after="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33AE0"/>
    <w:multiLevelType w:val="hybridMultilevel"/>
    <w:tmpl w:val="AA80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905C00"/>
    <w:multiLevelType w:val="hybridMultilevel"/>
    <w:tmpl w:val="45CC00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EF77DC"/>
    <w:multiLevelType w:val="hybridMultilevel"/>
    <w:tmpl w:val="A1302D1A"/>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FAA5C68"/>
    <w:multiLevelType w:val="hybridMultilevel"/>
    <w:tmpl w:val="7EFC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54ECD"/>
    <w:multiLevelType w:val="hybridMultilevel"/>
    <w:tmpl w:val="BC5ED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F449D"/>
    <w:multiLevelType w:val="hybridMultilevel"/>
    <w:tmpl w:val="92F695A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51428180">
    <w:abstractNumId w:val="4"/>
  </w:num>
  <w:num w:numId="2" w16cid:durableId="319620584">
    <w:abstractNumId w:val="2"/>
  </w:num>
  <w:num w:numId="3" w16cid:durableId="1854369896">
    <w:abstractNumId w:val="5"/>
  </w:num>
  <w:num w:numId="4" w16cid:durableId="778990780">
    <w:abstractNumId w:val="1"/>
  </w:num>
  <w:num w:numId="5" w16cid:durableId="1921909296">
    <w:abstractNumId w:val="0"/>
  </w:num>
  <w:num w:numId="6" w16cid:durableId="1747333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4E"/>
    <w:rsid w:val="00000C29"/>
    <w:rsid w:val="000518DA"/>
    <w:rsid w:val="00055D6F"/>
    <w:rsid w:val="000715AD"/>
    <w:rsid w:val="000863DA"/>
    <w:rsid w:val="000C6550"/>
    <w:rsid w:val="000C6AC0"/>
    <w:rsid w:val="000F1E54"/>
    <w:rsid w:val="00133AC6"/>
    <w:rsid w:val="00172D74"/>
    <w:rsid w:val="00182559"/>
    <w:rsid w:val="0018404B"/>
    <w:rsid w:val="00197197"/>
    <w:rsid w:val="00197F72"/>
    <w:rsid w:val="001A0A07"/>
    <w:rsid w:val="001F78EB"/>
    <w:rsid w:val="001F7D12"/>
    <w:rsid w:val="00200C3E"/>
    <w:rsid w:val="00224E4E"/>
    <w:rsid w:val="00231666"/>
    <w:rsid w:val="002832F9"/>
    <w:rsid w:val="002A5593"/>
    <w:rsid w:val="002C3621"/>
    <w:rsid w:val="002D6072"/>
    <w:rsid w:val="00313CAD"/>
    <w:rsid w:val="003142D0"/>
    <w:rsid w:val="00343FBB"/>
    <w:rsid w:val="0035599D"/>
    <w:rsid w:val="00390A89"/>
    <w:rsid w:val="00393C45"/>
    <w:rsid w:val="003A6557"/>
    <w:rsid w:val="003B439E"/>
    <w:rsid w:val="003C0FE3"/>
    <w:rsid w:val="003C28D6"/>
    <w:rsid w:val="003F2373"/>
    <w:rsid w:val="004323B2"/>
    <w:rsid w:val="00472DDA"/>
    <w:rsid w:val="00483EFA"/>
    <w:rsid w:val="004C76C7"/>
    <w:rsid w:val="00514D7A"/>
    <w:rsid w:val="00526EE9"/>
    <w:rsid w:val="005551FC"/>
    <w:rsid w:val="005707F7"/>
    <w:rsid w:val="0063173E"/>
    <w:rsid w:val="00652927"/>
    <w:rsid w:val="0066707E"/>
    <w:rsid w:val="006828E9"/>
    <w:rsid w:val="00697D47"/>
    <w:rsid w:val="006E748E"/>
    <w:rsid w:val="00721537"/>
    <w:rsid w:val="007372AB"/>
    <w:rsid w:val="00743F90"/>
    <w:rsid w:val="0078598E"/>
    <w:rsid w:val="00791024"/>
    <w:rsid w:val="007B479B"/>
    <w:rsid w:val="007B7DF8"/>
    <w:rsid w:val="00814DDD"/>
    <w:rsid w:val="00835544"/>
    <w:rsid w:val="008443C9"/>
    <w:rsid w:val="008837FB"/>
    <w:rsid w:val="009318EF"/>
    <w:rsid w:val="00936EB5"/>
    <w:rsid w:val="00941AAC"/>
    <w:rsid w:val="009527FD"/>
    <w:rsid w:val="00986668"/>
    <w:rsid w:val="009E6841"/>
    <w:rsid w:val="00A4277D"/>
    <w:rsid w:val="00A85F83"/>
    <w:rsid w:val="00A97EC6"/>
    <w:rsid w:val="00AA6B08"/>
    <w:rsid w:val="00B26913"/>
    <w:rsid w:val="00B41A48"/>
    <w:rsid w:val="00B97392"/>
    <w:rsid w:val="00BB3769"/>
    <w:rsid w:val="00BB51FB"/>
    <w:rsid w:val="00BC2FBA"/>
    <w:rsid w:val="00BC73D3"/>
    <w:rsid w:val="00BF14CD"/>
    <w:rsid w:val="00C15C50"/>
    <w:rsid w:val="00C42EC5"/>
    <w:rsid w:val="00C628A9"/>
    <w:rsid w:val="00C72698"/>
    <w:rsid w:val="00C758F1"/>
    <w:rsid w:val="00C964B4"/>
    <w:rsid w:val="00D23780"/>
    <w:rsid w:val="00DA3F39"/>
    <w:rsid w:val="00DB28DC"/>
    <w:rsid w:val="00DC1AFD"/>
    <w:rsid w:val="00DE7E7B"/>
    <w:rsid w:val="00DF5F2A"/>
    <w:rsid w:val="00E0252F"/>
    <w:rsid w:val="00E24452"/>
    <w:rsid w:val="00E71F20"/>
    <w:rsid w:val="00E71F4F"/>
    <w:rsid w:val="00EC0807"/>
    <w:rsid w:val="00ED1688"/>
    <w:rsid w:val="00F06AE3"/>
    <w:rsid w:val="00FA5274"/>
    <w:rsid w:val="00FC7602"/>
    <w:rsid w:val="00FE492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BD71E"/>
  <w15:chartTrackingRefBased/>
  <w15:docId w15:val="{32C2C845-8B92-4A2A-86A4-06B43837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E4E"/>
    <w:pPr>
      <w:spacing w:before="120" w:after="120" w:line="274" w:lineRule="auto"/>
    </w:pPr>
    <w:rPr>
      <w:rFonts w:ascii="Montserrat" w:hAnsi="Montserrat"/>
      <w:color w:val="000000" w:themeColor="text1"/>
      <w:sz w:val="20"/>
    </w:rPr>
  </w:style>
  <w:style w:type="paragraph" w:styleId="Heading1">
    <w:name w:val="heading 1"/>
    <w:basedOn w:val="Normal"/>
    <w:next w:val="Normal"/>
    <w:link w:val="Heading1Char"/>
    <w:uiPriority w:val="9"/>
    <w:qFormat/>
    <w:rsid w:val="004C76C7"/>
    <w:pPr>
      <w:keepNext/>
      <w:keepLines/>
      <w:spacing w:before="0" w:after="0" w:line="240" w:lineRule="auto"/>
      <w:jc w:val="center"/>
      <w:outlineLvl w:val="0"/>
    </w:pPr>
    <w:rPr>
      <w:rFonts w:asciiTheme="majorHAnsi" w:eastAsiaTheme="majorEastAsia" w:hAnsiTheme="majorHAnsi" w:cstheme="majorBidi"/>
      <w:bCs/>
      <w:color w:val="73308B"/>
      <w:sz w:val="40"/>
      <w:szCs w:val="28"/>
    </w:rPr>
  </w:style>
  <w:style w:type="paragraph" w:styleId="Heading2">
    <w:name w:val="heading 2"/>
    <w:basedOn w:val="Normal"/>
    <w:next w:val="Normal"/>
    <w:link w:val="Heading2Char"/>
    <w:uiPriority w:val="9"/>
    <w:unhideWhenUsed/>
    <w:qFormat/>
    <w:rsid w:val="004C76C7"/>
    <w:pPr>
      <w:keepNext/>
      <w:keepLines/>
      <w:spacing w:before="240" w:after="240" w:line="240" w:lineRule="auto"/>
      <w:outlineLvl w:val="1"/>
    </w:pPr>
    <w:rPr>
      <w:rFonts w:asciiTheme="majorHAnsi" w:eastAsiaTheme="majorEastAsia" w:hAnsiTheme="majorHAnsi" w:cstheme="majorBidi"/>
      <w:b/>
      <w:bCs/>
      <w:color w:val="B63E97"/>
      <w:sz w:val="28"/>
      <w:szCs w:val="26"/>
    </w:rPr>
  </w:style>
  <w:style w:type="paragraph" w:styleId="Heading3">
    <w:name w:val="heading 3"/>
    <w:basedOn w:val="Normal"/>
    <w:next w:val="Normal"/>
    <w:link w:val="Heading3Char"/>
    <w:uiPriority w:val="9"/>
    <w:unhideWhenUsed/>
    <w:qFormat/>
    <w:rsid w:val="004C76C7"/>
    <w:pPr>
      <w:keepNext/>
      <w:keepLines/>
      <w:spacing w:before="360" w:after="0" w:line="240" w:lineRule="auto"/>
      <w:outlineLvl w:val="2"/>
    </w:pPr>
    <w:rPr>
      <w:rFonts w:eastAsiaTheme="majorEastAsia" w:cstheme="majorBidi"/>
      <w:b/>
      <w:bCs/>
      <w:color w:val="0E2841" w:themeColor="text2"/>
      <w:sz w:val="24"/>
    </w:rPr>
  </w:style>
  <w:style w:type="paragraph" w:styleId="Heading4">
    <w:name w:val="heading 4"/>
    <w:basedOn w:val="Normal"/>
    <w:next w:val="Normal"/>
    <w:link w:val="Heading4Char"/>
    <w:uiPriority w:val="9"/>
    <w:semiHidden/>
    <w:unhideWhenUsed/>
    <w:rsid w:val="00313CAD"/>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semiHidden/>
    <w:unhideWhenUsed/>
    <w:qFormat/>
    <w:rsid w:val="00313CAD"/>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313CAD"/>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313CAD"/>
    <w:pPr>
      <w:keepNext/>
      <w:keepLines/>
      <w:spacing w:before="200" w:after="0"/>
      <w:outlineLvl w:val="6"/>
    </w:pPr>
    <w:rPr>
      <w:rFonts w:asciiTheme="majorHAnsi" w:eastAsiaTheme="majorEastAsia" w:hAnsiTheme="majorHAnsi" w:cstheme="majorBidi"/>
      <w:i/>
      <w:iCs/>
      <w:color w:val="0E2841" w:themeColor="text2"/>
    </w:rPr>
  </w:style>
  <w:style w:type="paragraph" w:styleId="Heading8">
    <w:name w:val="heading 8"/>
    <w:basedOn w:val="Normal"/>
    <w:next w:val="Normal"/>
    <w:link w:val="Heading8Char"/>
    <w:uiPriority w:val="9"/>
    <w:semiHidden/>
    <w:unhideWhenUsed/>
    <w:qFormat/>
    <w:rsid w:val="00313CAD"/>
    <w:pPr>
      <w:keepNext/>
      <w:keepLines/>
      <w:spacing w:before="200" w:after="0"/>
      <w:outlineLvl w:val="7"/>
    </w:pPr>
    <w:rPr>
      <w:rFonts w:asciiTheme="majorHAnsi" w:eastAsiaTheme="majorEastAsia" w:hAnsiTheme="majorHAnsi" w:cstheme="majorBidi"/>
      <w:color w:val="000000"/>
      <w:szCs w:val="20"/>
    </w:rPr>
  </w:style>
  <w:style w:type="paragraph" w:styleId="Heading9">
    <w:name w:val="heading 9"/>
    <w:basedOn w:val="Normal"/>
    <w:next w:val="Normal"/>
    <w:link w:val="Heading9Char"/>
    <w:uiPriority w:val="9"/>
    <w:semiHidden/>
    <w:unhideWhenUsed/>
    <w:qFormat/>
    <w:rsid w:val="00313CAD"/>
    <w:pPr>
      <w:keepNext/>
      <w:keepLines/>
      <w:spacing w:before="200" w:after="0"/>
      <w:outlineLvl w:val="8"/>
    </w:pPr>
    <w:rPr>
      <w:rFonts w:asciiTheme="majorHAnsi" w:eastAsiaTheme="majorEastAsia" w:hAnsiTheme="majorHAnsi" w:cstheme="majorBidi"/>
      <w:i/>
      <w:iCs/>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313CAD"/>
    <w:rPr>
      <w:b/>
      <w:caps/>
      <w:color w:val="000000"/>
      <w:sz w:val="28"/>
      <w:szCs w:val="28"/>
    </w:rPr>
  </w:style>
  <w:style w:type="paragraph" w:styleId="Title">
    <w:name w:val="Title"/>
    <w:basedOn w:val="Normal"/>
    <w:next w:val="Normal"/>
    <w:link w:val="TitleChar"/>
    <w:uiPriority w:val="10"/>
    <w:rsid w:val="00313CAD"/>
    <w:pPr>
      <w:spacing w:line="240" w:lineRule="auto"/>
      <w:contextualSpacing/>
    </w:pPr>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313CAD"/>
    <w:rPr>
      <w:rFonts w:asciiTheme="majorHAnsi" w:eastAsiaTheme="majorEastAsia" w:hAnsiTheme="majorHAnsi" w:cstheme="majorBidi"/>
      <w:color w:val="0E2841" w:themeColor="text2"/>
      <w:spacing w:val="30"/>
      <w:kern w:val="28"/>
      <w:sz w:val="72"/>
      <w:szCs w:val="52"/>
      <w14:ligatures w14:val="standard"/>
      <w14:numForm w14:val="oldStyle"/>
    </w:rPr>
  </w:style>
  <w:style w:type="character" w:customStyle="1" w:styleId="Heading1Char">
    <w:name w:val="Heading 1 Char"/>
    <w:basedOn w:val="DefaultParagraphFont"/>
    <w:link w:val="Heading1"/>
    <w:uiPriority w:val="9"/>
    <w:rsid w:val="004C76C7"/>
    <w:rPr>
      <w:rFonts w:asciiTheme="majorHAnsi" w:eastAsiaTheme="majorEastAsia" w:hAnsiTheme="majorHAnsi" w:cstheme="majorBidi"/>
      <w:bCs/>
      <w:color w:val="73308B"/>
      <w:sz w:val="40"/>
      <w:szCs w:val="28"/>
    </w:rPr>
  </w:style>
  <w:style w:type="character" w:customStyle="1" w:styleId="Heading2Char">
    <w:name w:val="Heading 2 Char"/>
    <w:basedOn w:val="DefaultParagraphFont"/>
    <w:link w:val="Heading2"/>
    <w:uiPriority w:val="9"/>
    <w:rsid w:val="004C76C7"/>
    <w:rPr>
      <w:rFonts w:asciiTheme="majorHAnsi" w:eastAsiaTheme="majorEastAsia" w:hAnsiTheme="majorHAnsi" w:cstheme="majorBidi"/>
      <w:b/>
      <w:bCs/>
      <w:color w:val="B63E97"/>
      <w:sz w:val="28"/>
      <w:szCs w:val="26"/>
    </w:rPr>
  </w:style>
  <w:style w:type="character" w:customStyle="1" w:styleId="Heading3Char">
    <w:name w:val="Heading 3 Char"/>
    <w:basedOn w:val="DefaultParagraphFont"/>
    <w:link w:val="Heading3"/>
    <w:uiPriority w:val="9"/>
    <w:rsid w:val="004C76C7"/>
    <w:rPr>
      <w:rFonts w:ascii="Montserrat" w:eastAsiaTheme="majorEastAsia" w:hAnsi="Montserrat" w:cstheme="majorBidi"/>
      <w:b/>
      <w:bCs/>
      <w:color w:val="0E2841" w:themeColor="text2"/>
      <w:sz w:val="24"/>
    </w:rPr>
  </w:style>
  <w:style w:type="character" w:customStyle="1" w:styleId="Heading4Char">
    <w:name w:val="Heading 4 Char"/>
    <w:basedOn w:val="DefaultParagraphFont"/>
    <w:link w:val="Heading4"/>
    <w:uiPriority w:val="9"/>
    <w:semiHidden/>
    <w:rsid w:val="00313CAD"/>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semiHidden/>
    <w:rsid w:val="00313CAD"/>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313CAD"/>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313CAD"/>
    <w:rPr>
      <w:rFonts w:asciiTheme="majorHAnsi" w:eastAsiaTheme="majorEastAsia" w:hAnsiTheme="majorHAnsi" w:cstheme="majorBidi"/>
      <w:i/>
      <w:iCs/>
      <w:color w:val="0E2841" w:themeColor="text2"/>
    </w:rPr>
  </w:style>
  <w:style w:type="character" w:customStyle="1" w:styleId="Heading8Char">
    <w:name w:val="Heading 8 Char"/>
    <w:basedOn w:val="DefaultParagraphFont"/>
    <w:link w:val="Heading8"/>
    <w:uiPriority w:val="9"/>
    <w:semiHidden/>
    <w:rsid w:val="00313CAD"/>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313CAD"/>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313CAD"/>
    <w:pPr>
      <w:spacing w:line="240" w:lineRule="auto"/>
    </w:pPr>
    <w:rPr>
      <w:rFonts w:eastAsiaTheme="minorEastAsia"/>
      <w:b/>
      <w:bCs/>
      <w:smallCaps/>
      <w:color w:val="0E2841" w:themeColor="text2"/>
      <w:spacing w:val="6"/>
      <w:szCs w:val="18"/>
    </w:rPr>
  </w:style>
  <w:style w:type="paragraph" w:styleId="Subtitle">
    <w:name w:val="Subtitle"/>
    <w:basedOn w:val="Normal"/>
    <w:next w:val="Normal"/>
    <w:link w:val="SubtitleChar"/>
    <w:uiPriority w:val="11"/>
    <w:rsid w:val="00313CAD"/>
    <w:pPr>
      <w:numPr>
        <w:ilvl w:val="1"/>
      </w:numPr>
    </w:pPr>
    <w:rPr>
      <w:rFonts w:eastAsiaTheme="majorEastAsia" w:cstheme="majorBidi"/>
      <w:iCs/>
      <w:color w:val="153D63" w:themeColor="text2" w:themeTint="E6"/>
      <w:sz w:val="32"/>
      <w:szCs w:val="24"/>
      <w14:ligatures w14:val="standard"/>
    </w:rPr>
  </w:style>
  <w:style w:type="character" w:customStyle="1" w:styleId="SubtitleChar">
    <w:name w:val="Subtitle Char"/>
    <w:basedOn w:val="DefaultParagraphFont"/>
    <w:link w:val="Subtitle"/>
    <w:uiPriority w:val="11"/>
    <w:rsid w:val="00313CAD"/>
    <w:rPr>
      <w:rFonts w:eastAsiaTheme="majorEastAsia" w:cstheme="majorBidi"/>
      <w:iCs/>
      <w:color w:val="153D63" w:themeColor="text2" w:themeTint="E6"/>
      <w:sz w:val="32"/>
      <w:szCs w:val="24"/>
      <w14:ligatures w14:val="standard"/>
    </w:rPr>
  </w:style>
  <w:style w:type="character" w:styleId="Strong">
    <w:name w:val="Strong"/>
    <w:basedOn w:val="DefaultParagraphFont"/>
    <w:uiPriority w:val="22"/>
    <w:qFormat/>
    <w:rsid w:val="00313CAD"/>
    <w:rPr>
      <w:b/>
      <w:bCs/>
      <w:color w:val="153D63" w:themeColor="text2" w:themeTint="E6"/>
    </w:rPr>
  </w:style>
  <w:style w:type="character" w:styleId="Emphasis">
    <w:name w:val="Emphasis"/>
    <w:basedOn w:val="DefaultParagraphFont"/>
    <w:uiPriority w:val="20"/>
    <w:qFormat/>
    <w:rsid w:val="00313CAD"/>
    <w:rPr>
      <w:b w:val="0"/>
      <w:i/>
      <w:iCs/>
      <w:color w:val="0E2841" w:themeColor="text2"/>
    </w:rPr>
  </w:style>
  <w:style w:type="paragraph" w:styleId="NoSpacing">
    <w:name w:val="No Spacing"/>
    <w:link w:val="NoSpacingChar"/>
    <w:uiPriority w:val="1"/>
    <w:rsid w:val="00313CAD"/>
    <w:pPr>
      <w:spacing w:after="0" w:line="240" w:lineRule="auto"/>
    </w:pPr>
  </w:style>
  <w:style w:type="character" w:customStyle="1" w:styleId="NoSpacingChar">
    <w:name w:val="No Spacing Char"/>
    <w:basedOn w:val="DefaultParagraphFont"/>
    <w:link w:val="NoSpacing"/>
    <w:uiPriority w:val="1"/>
    <w:rsid w:val="00313CAD"/>
  </w:style>
  <w:style w:type="paragraph" w:styleId="ListParagraph">
    <w:name w:val="List Paragraph"/>
    <w:basedOn w:val="Normal"/>
    <w:uiPriority w:val="34"/>
    <w:qFormat/>
    <w:rsid w:val="00313CAD"/>
    <w:pPr>
      <w:spacing w:line="240" w:lineRule="auto"/>
      <w:ind w:left="720" w:hanging="288"/>
      <w:contextualSpacing/>
    </w:pPr>
    <w:rPr>
      <w:color w:val="0E2841" w:themeColor="text2"/>
    </w:rPr>
  </w:style>
  <w:style w:type="paragraph" w:styleId="Quote">
    <w:name w:val="Quote"/>
    <w:basedOn w:val="Normal"/>
    <w:next w:val="Normal"/>
    <w:link w:val="QuoteChar"/>
    <w:uiPriority w:val="29"/>
    <w:qFormat/>
    <w:rsid w:val="00313CAD"/>
    <w:pPr>
      <w:pBdr>
        <w:left w:val="single" w:sz="48" w:space="13" w:color="156082" w:themeColor="accent1"/>
      </w:pBdr>
      <w:spacing w:after="0" w:line="360" w:lineRule="auto"/>
    </w:pPr>
    <w:rPr>
      <w:rFonts w:asciiTheme="majorHAnsi" w:eastAsiaTheme="minorEastAsia" w:hAnsiTheme="majorHAnsi"/>
      <w:b/>
      <w:i/>
      <w:iCs/>
      <w:color w:val="156082" w:themeColor="accent1"/>
      <w:sz w:val="24"/>
    </w:rPr>
  </w:style>
  <w:style w:type="character" w:customStyle="1" w:styleId="QuoteChar">
    <w:name w:val="Quote Char"/>
    <w:basedOn w:val="DefaultParagraphFont"/>
    <w:link w:val="Quote"/>
    <w:uiPriority w:val="29"/>
    <w:rsid w:val="00313CAD"/>
    <w:rPr>
      <w:rFonts w:asciiTheme="majorHAnsi" w:eastAsiaTheme="minorEastAsia" w:hAnsiTheme="majorHAnsi"/>
      <w:b/>
      <w:i/>
      <w:iCs/>
      <w:color w:val="156082" w:themeColor="accent1"/>
      <w:sz w:val="24"/>
    </w:rPr>
  </w:style>
  <w:style w:type="paragraph" w:styleId="IntenseQuote">
    <w:name w:val="Intense Quote"/>
    <w:basedOn w:val="Normal"/>
    <w:next w:val="Normal"/>
    <w:link w:val="IntenseQuoteChar"/>
    <w:uiPriority w:val="30"/>
    <w:qFormat/>
    <w:rsid w:val="00313CAD"/>
    <w:pPr>
      <w:pBdr>
        <w:left w:val="single" w:sz="48" w:space="13" w:color="E97132" w:themeColor="accent2"/>
      </w:pBdr>
      <w:spacing w:before="240" w:line="300" w:lineRule="auto"/>
    </w:pPr>
    <w:rPr>
      <w:rFonts w:eastAsiaTheme="minorEastAsia"/>
      <w:b/>
      <w:bCs/>
      <w:i/>
      <w:iCs/>
      <w:color w:val="E97132" w:themeColor="accent2"/>
      <w:sz w:val="26"/>
      <w14:ligatures w14:val="standard"/>
      <w14:numForm w14:val="oldStyle"/>
    </w:rPr>
  </w:style>
  <w:style w:type="character" w:customStyle="1" w:styleId="IntenseQuoteChar">
    <w:name w:val="Intense Quote Char"/>
    <w:basedOn w:val="DefaultParagraphFont"/>
    <w:link w:val="IntenseQuote"/>
    <w:uiPriority w:val="30"/>
    <w:rsid w:val="00313CAD"/>
    <w:rPr>
      <w:rFonts w:eastAsiaTheme="minorEastAsia"/>
      <w:b/>
      <w:bCs/>
      <w:i/>
      <w:iCs/>
      <w:color w:val="E97132" w:themeColor="accent2"/>
      <w:sz w:val="26"/>
      <w14:ligatures w14:val="standard"/>
      <w14:numForm w14:val="oldStyle"/>
    </w:rPr>
  </w:style>
  <w:style w:type="character" w:styleId="SubtleEmphasis">
    <w:name w:val="Subtle Emphasis"/>
    <w:basedOn w:val="DefaultParagraphFont"/>
    <w:uiPriority w:val="19"/>
    <w:qFormat/>
    <w:rsid w:val="00313CAD"/>
    <w:rPr>
      <w:i/>
      <w:iCs/>
      <w:color w:val="000000"/>
    </w:rPr>
  </w:style>
  <w:style w:type="character" w:styleId="IntenseEmphasis">
    <w:name w:val="Intense Emphasis"/>
    <w:basedOn w:val="DefaultParagraphFont"/>
    <w:uiPriority w:val="21"/>
    <w:qFormat/>
    <w:rsid w:val="00313CAD"/>
    <w:rPr>
      <w:b/>
      <w:bCs/>
      <w:i/>
      <w:iCs/>
      <w:color w:val="0E2841" w:themeColor="text2"/>
    </w:rPr>
  </w:style>
  <w:style w:type="character" w:styleId="SubtleReference">
    <w:name w:val="Subtle Reference"/>
    <w:basedOn w:val="DefaultParagraphFont"/>
    <w:uiPriority w:val="31"/>
    <w:qFormat/>
    <w:rsid w:val="00313CAD"/>
    <w:rPr>
      <w:smallCaps/>
      <w:color w:val="000000"/>
      <w:u w:val="single"/>
    </w:rPr>
  </w:style>
  <w:style w:type="character" w:styleId="IntenseReference">
    <w:name w:val="Intense Reference"/>
    <w:basedOn w:val="DefaultParagraphFont"/>
    <w:uiPriority w:val="32"/>
    <w:qFormat/>
    <w:rsid w:val="00313CAD"/>
    <w:rPr>
      <w:rFonts w:asciiTheme="minorHAnsi" w:hAnsiTheme="minorHAnsi"/>
      <w:b/>
      <w:bCs/>
      <w:smallCaps/>
      <w:color w:val="0E2841" w:themeColor="text2"/>
      <w:spacing w:val="5"/>
      <w:sz w:val="22"/>
      <w:u w:val="single"/>
    </w:rPr>
  </w:style>
  <w:style w:type="character" w:styleId="BookTitle">
    <w:name w:val="Book Title"/>
    <w:basedOn w:val="DefaultParagraphFont"/>
    <w:uiPriority w:val="33"/>
    <w:qFormat/>
    <w:rsid w:val="00313CAD"/>
    <w:rPr>
      <w:rFonts w:asciiTheme="majorHAnsi" w:hAnsiTheme="majorHAnsi"/>
      <w:b/>
      <w:bCs/>
      <w:caps w:val="0"/>
      <w:smallCaps/>
      <w:color w:val="0E2841" w:themeColor="text2"/>
      <w:spacing w:val="10"/>
      <w:sz w:val="22"/>
    </w:rPr>
  </w:style>
  <w:style w:type="paragraph" w:styleId="TOCHeading">
    <w:name w:val="TOC Heading"/>
    <w:basedOn w:val="Heading1"/>
    <w:next w:val="Normal"/>
    <w:uiPriority w:val="39"/>
    <w:semiHidden/>
    <w:unhideWhenUsed/>
    <w:qFormat/>
    <w:rsid w:val="00313CAD"/>
    <w:pPr>
      <w:spacing w:before="480" w:line="264" w:lineRule="auto"/>
      <w:outlineLvl w:val="9"/>
    </w:pPr>
    <w:rPr>
      <w:b/>
    </w:rPr>
  </w:style>
  <w:style w:type="paragraph" w:styleId="Header">
    <w:name w:val="header"/>
    <w:basedOn w:val="Normal"/>
    <w:link w:val="HeaderChar"/>
    <w:uiPriority w:val="99"/>
    <w:unhideWhenUsed/>
    <w:rsid w:val="0022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E4E"/>
    <w:rPr>
      <w:rFonts w:ascii="Montserrat" w:hAnsi="Montserrat"/>
      <w:color w:val="000000" w:themeColor="text1"/>
      <w:sz w:val="20"/>
    </w:rPr>
  </w:style>
  <w:style w:type="paragraph" w:styleId="Footer">
    <w:name w:val="footer"/>
    <w:basedOn w:val="Normal"/>
    <w:link w:val="FooterChar"/>
    <w:uiPriority w:val="99"/>
    <w:unhideWhenUsed/>
    <w:rsid w:val="0022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E4E"/>
    <w:rPr>
      <w:rFonts w:ascii="Montserrat" w:hAnsi="Montserrat"/>
      <w:color w:val="000000" w:themeColor="text1"/>
      <w:sz w:val="20"/>
    </w:rPr>
  </w:style>
  <w:style w:type="table" w:styleId="TableGrid">
    <w:name w:val="Table Grid"/>
    <w:basedOn w:val="TableNormal"/>
    <w:uiPriority w:val="39"/>
    <w:rsid w:val="00224E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E4E"/>
    <w:rPr>
      <w:color w:val="467886" w:themeColor="hyperlink"/>
      <w:u w:val="single"/>
    </w:rPr>
  </w:style>
  <w:style w:type="character" w:styleId="PageNumber">
    <w:name w:val="page number"/>
    <w:basedOn w:val="DefaultParagraphFont"/>
    <w:uiPriority w:val="99"/>
    <w:semiHidden/>
    <w:unhideWhenUsed/>
    <w:rsid w:val="00224E4E"/>
  </w:style>
  <w:style w:type="paragraph" w:styleId="NormalWeb">
    <w:name w:val="Normal (Web)"/>
    <w:basedOn w:val="Normal"/>
    <w:uiPriority w:val="99"/>
    <w:unhideWhenUsed/>
    <w:rsid w:val="00C628A9"/>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paragraph" w:styleId="FootnoteText">
    <w:name w:val="footnote text"/>
    <w:basedOn w:val="Normal"/>
    <w:link w:val="FootnoteTextChar"/>
    <w:uiPriority w:val="99"/>
    <w:semiHidden/>
    <w:unhideWhenUsed/>
    <w:rsid w:val="00514D7A"/>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514D7A"/>
    <w:rPr>
      <w:rFonts w:ascii="Montserrat" w:hAnsi="Montserrat"/>
      <w:color w:val="000000" w:themeColor="text1"/>
      <w:sz w:val="20"/>
      <w:szCs w:val="20"/>
    </w:rPr>
  </w:style>
  <w:style w:type="character" w:styleId="FootnoteReference">
    <w:name w:val="footnote reference"/>
    <w:basedOn w:val="DefaultParagraphFont"/>
    <w:uiPriority w:val="99"/>
    <w:semiHidden/>
    <w:unhideWhenUsed/>
    <w:rsid w:val="00514D7A"/>
    <w:rPr>
      <w:vertAlign w:val="superscript"/>
    </w:rPr>
  </w:style>
  <w:style w:type="character" w:styleId="UnresolvedMention">
    <w:name w:val="Unresolved Mention"/>
    <w:basedOn w:val="DefaultParagraphFont"/>
    <w:uiPriority w:val="99"/>
    <w:semiHidden/>
    <w:unhideWhenUsed/>
    <w:rsid w:val="00514D7A"/>
    <w:rPr>
      <w:color w:val="605E5C"/>
      <w:shd w:val="clear" w:color="auto" w:fill="E1DFDD"/>
    </w:rPr>
  </w:style>
  <w:style w:type="paragraph" w:styleId="Revision">
    <w:name w:val="Revision"/>
    <w:hidden/>
    <w:uiPriority w:val="99"/>
    <w:semiHidden/>
    <w:rsid w:val="000F1E54"/>
    <w:pPr>
      <w:spacing w:after="0" w:line="240" w:lineRule="auto"/>
    </w:pPr>
    <w:rPr>
      <w:rFonts w:ascii="Montserrat" w:hAnsi="Montserrat"/>
      <w:color w:val="000000" w:themeColor="text1"/>
      <w:sz w:val="20"/>
    </w:rPr>
  </w:style>
  <w:style w:type="character" w:styleId="CommentReference">
    <w:name w:val="annotation reference"/>
    <w:basedOn w:val="DefaultParagraphFont"/>
    <w:uiPriority w:val="99"/>
    <w:semiHidden/>
    <w:unhideWhenUsed/>
    <w:rsid w:val="00DC1AFD"/>
    <w:rPr>
      <w:sz w:val="16"/>
      <w:szCs w:val="16"/>
    </w:rPr>
  </w:style>
  <w:style w:type="paragraph" w:styleId="CommentText">
    <w:name w:val="annotation text"/>
    <w:basedOn w:val="Normal"/>
    <w:link w:val="CommentTextChar"/>
    <w:uiPriority w:val="99"/>
    <w:unhideWhenUsed/>
    <w:rsid w:val="00DC1AFD"/>
    <w:pPr>
      <w:spacing w:line="240" w:lineRule="auto"/>
    </w:pPr>
    <w:rPr>
      <w:szCs w:val="20"/>
    </w:rPr>
  </w:style>
  <w:style w:type="character" w:customStyle="1" w:styleId="CommentTextChar">
    <w:name w:val="Comment Text Char"/>
    <w:basedOn w:val="DefaultParagraphFont"/>
    <w:link w:val="CommentText"/>
    <w:uiPriority w:val="99"/>
    <w:rsid w:val="00DC1AFD"/>
    <w:rPr>
      <w:rFonts w:ascii="Montserrat" w:hAnsi="Montserrat"/>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DC1AFD"/>
    <w:rPr>
      <w:b/>
      <w:bCs/>
    </w:rPr>
  </w:style>
  <w:style w:type="character" w:customStyle="1" w:styleId="CommentSubjectChar">
    <w:name w:val="Comment Subject Char"/>
    <w:basedOn w:val="CommentTextChar"/>
    <w:link w:val="CommentSubject"/>
    <w:uiPriority w:val="99"/>
    <w:semiHidden/>
    <w:rsid w:val="00DC1AFD"/>
    <w:rPr>
      <w:rFonts w:ascii="Montserrat" w:hAnsi="Montserrat"/>
      <w:b/>
      <w:bCs/>
      <w:color w:val="000000" w:themeColor="text1"/>
      <w:sz w:val="20"/>
      <w:szCs w:val="20"/>
    </w:rPr>
  </w:style>
  <w:style w:type="character" w:styleId="FollowedHyperlink">
    <w:name w:val="FollowedHyperlink"/>
    <w:basedOn w:val="DefaultParagraphFont"/>
    <w:uiPriority w:val="99"/>
    <w:semiHidden/>
    <w:unhideWhenUsed/>
    <w:rsid w:val="00BC2FB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rings-ece.ca/wp-content/uploads/resources/Sending_Documents.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hearings-ece.ca/wp-content/uploads/resources/Discipline_Resolution_Process.pdf" TargetMode="External"/><Relationship Id="rId17" Type="http://schemas.openxmlformats.org/officeDocument/2006/relationships/hyperlink" Target="https://www.hearings-ece.ca/wp-content/uploads/resources/Rules.pdf" TargetMode="External"/><Relationship Id="rId2" Type="http://schemas.openxmlformats.org/officeDocument/2006/relationships/customXml" Target="../customXml/item2.xml"/><Relationship Id="rId16" Type="http://schemas.openxmlformats.org/officeDocument/2006/relationships/hyperlink" Target="https://www.ontario.ca/laws/statute/07e07"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rings-ece.ca/wp-content/uploads/resources/Rules.pdf" TargetMode="External"/><Relationship Id="rId5" Type="http://schemas.openxmlformats.org/officeDocument/2006/relationships/numbering" Target="numbering.xml"/><Relationship Id="rId15" Type="http://schemas.openxmlformats.org/officeDocument/2006/relationships/hyperlink" Target="https://www.canlii.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rings-ece.ca/wp-content/uploads/resources/Rule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94C423BDB547AA5453E2B9ADD0A2" ma:contentTypeVersion="19" ma:contentTypeDescription="Create a new document." ma:contentTypeScope="" ma:versionID="cc36894560c52d6facae20ae6b477292">
  <xsd:schema xmlns:xsd="http://www.w3.org/2001/XMLSchema" xmlns:xs="http://www.w3.org/2001/XMLSchema" xmlns:p="http://schemas.microsoft.com/office/2006/metadata/properties" xmlns:ns2="aaeea4d5-68b1-44cd-8a1d-70cf10e1e24d" xmlns:ns3="7d285fcc-4937-4033-ab16-bdcdbe6eb667" targetNamespace="http://schemas.microsoft.com/office/2006/metadata/properties" ma:root="true" ma:fieldsID="5d85754de798c5c3b8518e8a6e477894" ns2:_="" ns3:_="">
    <xsd:import namespace="aaeea4d5-68b1-44cd-8a1d-70cf10e1e24d"/>
    <xsd:import namespace="7d285fcc-4937-4033-ab16-bdcdbe6eb6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ea4d5-68b1-44cd-8a1d-70cf10e1e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6c61220-be2d-416a-8c61-491786dd32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285fcc-4937-4033-ab16-bdcdbe6eb66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89e991-3bf7-44b8-8155-693b544c05d3}" ma:internalName="TaxCatchAll" ma:showField="CatchAllData" ma:web="7d285fcc-4937-4033-ab16-bdcdbe6eb6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d285fcc-4937-4033-ab16-bdcdbe6eb667" xsi:nil="true"/>
    <lcf76f155ced4ddcb4097134ff3c332f xmlns="aaeea4d5-68b1-44cd-8a1d-70cf10e1e24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8B40F-10ED-44FA-A0B6-925C1C8E2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ea4d5-68b1-44cd-8a1d-70cf10e1e24d"/>
    <ds:schemaRef ds:uri="7d285fcc-4937-4033-ab16-bdcdbe6eb6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B3A58-F792-4219-A99A-74F12FB2CF3A}">
  <ds:schemaRefs>
    <ds:schemaRef ds:uri="http://schemas.microsoft.com/office/2006/metadata/properties"/>
    <ds:schemaRef ds:uri="http://schemas.microsoft.com/office/infopath/2007/PartnerControls"/>
    <ds:schemaRef ds:uri="7d285fcc-4937-4033-ab16-bdcdbe6eb667"/>
    <ds:schemaRef ds:uri="aaeea4d5-68b1-44cd-8a1d-70cf10e1e24d"/>
  </ds:schemaRefs>
</ds:datastoreItem>
</file>

<file path=customXml/itemProps3.xml><?xml version="1.0" encoding="utf-8"?>
<ds:datastoreItem xmlns:ds="http://schemas.openxmlformats.org/officeDocument/2006/customXml" ds:itemID="{4F908C8B-859B-4ABC-A4B9-841285CA110F}">
  <ds:schemaRefs>
    <ds:schemaRef ds:uri="http://schemas.microsoft.com/sharepoint/v3/contenttype/forms"/>
  </ds:schemaRefs>
</ds:datastoreItem>
</file>

<file path=customXml/itemProps4.xml><?xml version="1.0" encoding="utf-8"?>
<ds:datastoreItem xmlns:ds="http://schemas.openxmlformats.org/officeDocument/2006/customXml" ds:itemID="{E552E8A3-20D8-4B4D-9CF3-7626BE55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880</Words>
  <Characters>5022</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Mendez</dc:creator>
  <cp:keywords/>
  <dc:description/>
  <cp:lastModifiedBy>Grace  Mendez</cp:lastModifiedBy>
  <cp:revision>48</cp:revision>
  <dcterms:created xsi:type="dcterms:W3CDTF">2025-03-21T20:44:00Z</dcterms:created>
  <dcterms:modified xsi:type="dcterms:W3CDTF">2025-03-31T19:34:00Z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0x0101009D1C94C423BDB547AA5453E2B9ADD0A2</vt:lpwstr>
  </property>
  <property fmtid="{D5CDD505-2E9C-101B-9397-08002B2CF9AE}" pid="3" name="MediaServiceImageTags">
    <vt:lpwstr/>
  </property>
</Properties>
</file>