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9720" w14:textId="1C30CFC5" w:rsidR="000C6550" w:rsidRDefault="009F6DF6" w:rsidP="009F6DF6">
      <w:pPr>
        <w:pStyle w:val="Heading1"/>
      </w:pPr>
      <w:r w:rsidRPr="009F6DF6">
        <w:rPr>
          <w:szCs w:val="40"/>
        </w:rPr>
        <w:t xml:space="preserve">Proposed Resolution: </w:t>
      </w:r>
      <w:r>
        <w:rPr>
          <w:szCs w:val="40"/>
        </w:rPr>
        <w:br/>
      </w:r>
      <w:r w:rsidRPr="009F6DF6">
        <w:rPr>
          <w:szCs w:val="40"/>
        </w:rPr>
        <w:t>Discipline Resolution Process</w:t>
      </w:r>
    </w:p>
    <w:p w14:paraId="44204793" w14:textId="694662B7" w:rsidR="00224E4E" w:rsidRPr="005551FC" w:rsidRDefault="00224E4E" w:rsidP="00C742FD">
      <w:pPr>
        <w:pStyle w:val="Heading2"/>
        <w:spacing w:after="120"/>
        <w:rPr>
          <w:color w:val="73308B"/>
          <w:sz w:val="40"/>
          <w:szCs w:val="40"/>
        </w:rPr>
      </w:pPr>
      <w:r w:rsidRPr="005551FC">
        <w:t xml:space="preserve">About This </w:t>
      </w:r>
      <w:r w:rsidR="009F6DF6">
        <w:t>Form</w:t>
      </w:r>
    </w:p>
    <w:p w14:paraId="022A06C2" w14:textId="65688C8A" w:rsidR="009F6DF6" w:rsidRPr="009F6DF6" w:rsidRDefault="009F6DF6" w:rsidP="00C742FD">
      <w:pPr>
        <w:rPr>
          <w:rFonts w:cs="Open Sans"/>
          <w:color w:val="000000"/>
          <w:szCs w:val="20"/>
          <w:shd w:val="clear" w:color="auto" w:fill="FFFFFF"/>
        </w:rPr>
      </w:pPr>
      <w:r w:rsidRPr="009F6DF6">
        <w:rPr>
          <w:rFonts w:cs="Open Sans"/>
          <w:color w:val="000000"/>
          <w:szCs w:val="20"/>
          <w:shd w:val="clear" w:color="auto" w:fill="FFFFFF"/>
        </w:rPr>
        <w:t xml:space="preserve">This form must be completed by the RECE and the Prosecutor if the Discipline Committee will use the Discipline Resolution Process to make its decision in the case. </w:t>
      </w:r>
    </w:p>
    <w:p w14:paraId="6DB42629" w14:textId="027870C3" w:rsidR="00224E4E" w:rsidRPr="00C1345A" w:rsidRDefault="009F6DF6" w:rsidP="00C742FD">
      <w:pPr>
        <w:spacing w:after="240"/>
        <w:rPr>
          <w:rFonts w:cs="Open Sans"/>
          <w:b/>
          <w:bCs/>
          <w:color w:val="000000"/>
          <w:szCs w:val="20"/>
          <w:shd w:val="clear" w:color="auto" w:fill="FFFFFF"/>
        </w:rPr>
      </w:pPr>
      <w:r w:rsidRPr="009F6DF6">
        <w:rPr>
          <w:rFonts w:cs="Open Sans"/>
          <w:color w:val="000000"/>
          <w:szCs w:val="20"/>
          <w:shd w:val="clear" w:color="auto" w:fill="FFFFFF"/>
        </w:rPr>
        <w:t>This form helps the Facilitator understand your agreement during the Case Conference to Plan for Finalization. The Facilitator then writes a report to give the Discipline Committee Panel the information it needs to make a final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14:paraId="235BE356" w14:textId="77777777" w:rsidTr="001F69BE">
        <w:tc>
          <w:tcPr>
            <w:tcW w:w="9962" w:type="dxa"/>
            <w:shd w:val="clear" w:color="auto" w:fill="F1EAF3"/>
          </w:tcPr>
          <w:p w14:paraId="7D618F71" w14:textId="2EF3C96F" w:rsidR="009F6DF6" w:rsidRPr="009F6DF6" w:rsidRDefault="00224E4E" w:rsidP="00250557">
            <w:pPr>
              <w:spacing w:after="120"/>
              <w:rPr>
                <w:rFonts w:cs="Open Sans"/>
                <w:color w:val="000000"/>
                <w:szCs w:val="20"/>
              </w:rPr>
            </w:pPr>
            <w:r w:rsidRPr="00CA6716">
              <w:rPr>
                <w:rFonts w:cs="Open Sans"/>
                <w:b/>
                <w:bCs/>
                <w:color w:val="000000"/>
                <w:szCs w:val="20"/>
              </w:rPr>
              <w:t>Without prejudice:</w:t>
            </w:r>
            <w:r w:rsidRPr="00CA6716">
              <w:rPr>
                <w:rFonts w:cs="Open Sans"/>
                <w:color w:val="000000"/>
                <w:szCs w:val="20"/>
              </w:rPr>
              <w:t xml:space="preserve"> </w:t>
            </w:r>
            <w:r w:rsidR="009F6DF6" w:rsidRPr="009F6DF6">
              <w:rPr>
                <w:rFonts w:cs="Open Sans"/>
                <w:color w:val="000000"/>
                <w:szCs w:val="20"/>
              </w:rPr>
              <w:t xml:space="preserve">This document is confidential </w:t>
            </w:r>
            <w:r w:rsidR="009F6DF6" w:rsidRPr="009F6DF6">
              <w:rPr>
                <w:rFonts w:cs="Open Sans"/>
                <w:b/>
                <w:bCs/>
                <w:color w:val="000000"/>
                <w:szCs w:val="20"/>
              </w:rPr>
              <w:t>until</w:t>
            </w:r>
            <w:r w:rsidR="009F6DF6" w:rsidRPr="009F6DF6">
              <w:rPr>
                <w:rFonts w:cs="Open Sans"/>
                <w:color w:val="000000"/>
                <w:szCs w:val="20"/>
              </w:rPr>
              <w:t xml:space="preserve"> the RECE and the Prosecutor confirm that they will be using the Discipline Resolution Process to finalize the case. </w:t>
            </w:r>
          </w:p>
          <w:p w14:paraId="42A732FD" w14:textId="22C8ECE5" w:rsidR="00224E4E" w:rsidRDefault="009F6DF6" w:rsidP="00250557">
            <w:pPr>
              <w:spacing w:after="120"/>
              <w:rPr>
                <w:rFonts w:cs="Open Sans"/>
                <w:color w:val="000000"/>
                <w:szCs w:val="20"/>
                <w:shd w:val="clear" w:color="auto" w:fill="FFFFFF"/>
              </w:rPr>
            </w:pPr>
            <w:r w:rsidRPr="009F6DF6">
              <w:rPr>
                <w:rFonts w:cs="Open Sans"/>
                <w:color w:val="000000"/>
                <w:szCs w:val="20"/>
              </w:rPr>
              <w:t>If they do not use the Discipline Resolution Process to finalize the case, this document will remain confidential and can only be used during Case Management. If that happens, it cannot be used during a hearing or in any other way, except if the RECE and the Prosecutor agree that it can be used in another way.</w:t>
            </w:r>
          </w:p>
        </w:tc>
      </w:tr>
    </w:tbl>
    <w:p w14:paraId="172D2267" w14:textId="42763DCE" w:rsidR="00224E4E" w:rsidRPr="000C6550" w:rsidRDefault="00224E4E" w:rsidP="00C742FD">
      <w:pPr>
        <w:pStyle w:val="Heading2"/>
        <w:spacing w:after="120"/>
      </w:pPr>
      <w:r w:rsidRPr="000C6550">
        <w:t xml:space="preserve">When and How to Use This </w:t>
      </w:r>
      <w:r w:rsidR="009F6DF6">
        <w:t>Form</w:t>
      </w:r>
    </w:p>
    <w:p w14:paraId="04BA2568" w14:textId="35070E21" w:rsidR="009F6DF6" w:rsidRPr="009F6DF6" w:rsidRDefault="009F6DF6" w:rsidP="00C742FD">
      <w:pPr>
        <w:rPr>
          <w:rFonts w:cs="Open Sans"/>
          <w:color w:val="000000"/>
          <w:szCs w:val="20"/>
          <w:shd w:val="clear" w:color="auto" w:fill="FFFFFF"/>
        </w:rPr>
      </w:pPr>
      <w:r w:rsidRPr="009F6DF6">
        <w:rPr>
          <w:rFonts w:cs="Open Sans"/>
          <w:color w:val="000000"/>
          <w:szCs w:val="20"/>
          <w:shd w:val="clear" w:color="auto" w:fill="FFFFFF"/>
        </w:rPr>
        <w:t xml:space="preserve">The Prosecutor will deliver this document and the Consent to Participate in Discipline Resolution Process to the RECE </w:t>
      </w:r>
      <w:proofErr w:type="gramStart"/>
      <w:r w:rsidRPr="009F6DF6">
        <w:rPr>
          <w:rFonts w:cs="Open Sans"/>
          <w:color w:val="000000"/>
          <w:szCs w:val="20"/>
          <w:shd w:val="clear" w:color="auto" w:fill="FFFFFF"/>
        </w:rPr>
        <w:t>and also</w:t>
      </w:r>
      <w:proofErr w:type="gramEnd"/>
      <w:r w:rsidRPr="009F6DF6">
        <w:rPr>
          <w:rFonts w:cs="Open Sans"/>
          <w:color w:val="000000"/>
          <w:szCs w:val="20"/>
          <w:shd w:val="clear" w:color="auto" w:fill="FFFFFF"/>
        </w:rPr>
        <w:t xml:space="preserve"> file it with the Hearings Office at least 15 Business Days before the Case Conference for Finalization.</w:t>
      </w:r>
    </w:p>
    <w:p w14:paraId="7439C904" w14:textId="516BF0C2" w:rsidR="009F6DF6" w:rsidRPr="009F6DF6" w:rsidRDefault="009F6DF6" w:rsidP="00C742FD">
      <w:pPr>
        <w:rPr>
          <w:rFonts w:cs="Open Sans"/>
          <w:color w:val="000000"/>
          <w:szCs w:val="20"/>
          <w:shd w:val="clear" w:color="auto" w:fill="FFFFFF"/>
        </w:rPr>
      </w:pPr>
      <w:r w:rsidRPr="009F6DF6">
        <w:rPr>
          <w:rFonts w:cs="Open Sans"/>
          <w:color w:val="000000"/>
          <w:szCs w:val="20"/>
          <w:shd w:val="clear" w:color="auto" w:fill="FFFFFF"/>
        </w:rPr>
        <w:t xml:space="preserve">These requirements are described in Rule 3.09(4) and 3.09(5) in the </w:t>
      </w:r>
      <w:hyperlink r:id="rId10" w:history="1">
        <w:r w:rsidRPr="002D3801">
          <w:rPr>
            <w:rStyle w:val="Hyperlink"/>
            <w:rFonts w:cs="Open Sans"/>
            <w:szCs w:val="20"/>
            <w:shd w:val="clear" w:color="auto" w:fill="FFFFFF"/>
          </w:rPr>
          <w:t>Rules of Procedure of the Discipline Committee and of the Fitness to Practise Committee</w:t>
        </w:r>
      </w:hyperlink>
      <w:r w:rsidRPr="009F6DF6">
        <w:rPr>
          <w:rFonts w:cs="Open Sans"/>
          <w:color w:val="000000"/>
          <w:szCs w:val="20"/>
          <w:shd w:val="clear" w:color="auto" w:fill="FFFFFF"/>
        </w:rPr>
        <w:t>.</w:t>
      </w:r>
    </w:p>
    <w:p w14:paraId="5318013B" w14:textId="6AB5E75F" w:rsidR="009F6DF6" w:rsidRPr="009F6DF6" w:rsidRDefault="009F6DF6" w:rsidP="00C742FD">
      <w:pPr>
        <w:rPr>
          <w:rFonts w:cs="Open Sans"/>
          <w:color w:val="000000"/>
          <w:szCs w:val="20"/>
          <w:shd w:val="clear" w:color="auto" w:fill="FFFFFF"/>
        </w:rPr>
      </w:pPr>
      <w:r w:rsidRPr="009F6DF6">
        <w:rPr>
          <w:rFonts w:cs="Open Sans"/>
          <w:color w:val="000000"/>
          <w:szCs w:val="20"/>
          <w:shd w:val="clear" w:color="auto" w:fill="FFFFFF"/>
        </w:rPr>
        <w:t xml:space="preserve">The Discipline Committee and the Hearings Office use plain language in </w:t>
      </w:r>
      <w:proofErr w:type="gramStart"/>
      <w:r w:rsidRPr="009F6DF6">
        <w:rPr>
          <w:rFonts w:cs="Open Sans"/>
          <w:color w:val="000000"/>
          <w:szCs w:val="20"/>
          <w:shd w:val="clear" w:color="auto" w:fill="FFFFFF"/>
        </w:rPr>
        <w:t>all of</w:t>
      </w:r>
      <w:proofErr w:type="gramEnd"/>
      <w:r w:rsidRPr="009F6DF6">
        <w:rPr>
          <w:rFonts w:cs="Open Sans"/>
          <w:color w:val="000000"/>
          <w:szCs w:val="20"/>
          <w:shd w:val="clear" w:color="auto" w:fill="FFFFFF"/>
        </w:rPr>
        <w:t xml:space="preserve"> their processes. The RECE and the Prosecutor are expected to use plain language in their Proposed Resolution, too. </w:t>
      </w:r>
    </w:p>
    <w:p w14:paraId="59EEFE43" w14:textId="5326CB68" w:rsidR="009F6DF6" w:rsidRDefault="009F6DF6" w:rsidP="00C742FD">
      <w:pPr>
        <w:rPr>
          <w:rFonts w:cs="Open Sans"/>
          <w:color w:val="000000"/>
          <w:szCs w:val="20"/>
          <w:shd w:val="clear" w:color="auto" w:fill="FFFFFF"/>
        </w:rPr>
      </w:pPr>
      <w:r w:rsidRPr="009F6DF6">
        <w:rPr>
          <w:rFonts w:cs="Open Sans"/>
          <w:color w:val="000000"/>
          <w:szCs w:val="20"/>
          <w:shd w:val="clear" w:color="auto" w:fill="FFFFFF"/>
        </w:rPr>
        <w:t xml:space="preserve">The Discipline Committee and the Hearings Office also maintain the confidentiality of all children involved in discipline cases. The RECE and the Prosecutor are expected </w:t>
      </w:r>
      <w:r w:rsidR="006D358D">
        <w:rPr>
          <w:rFonts w:cs="Open Sans"/>
          <w:color w:val="000000"/>
          <w:szCs w:val="20"/>
          <w:shd w:val="clear" w:color="auto" w:fill="FFFFFF"/>
        </w:rPr>
        <w:t xml:space="preserve">to </w:t>
      </w:r>
      <w:r w:rsidRPr="009F6DF6">
        <w:rPr>
          <w:rFonts w:cs="Open Sans"/>
          <w:color w:val="000000"/>
          <w:szCs w:val="20"/>
          <w:shd w:val="clear" w:color="auto" w:fill="FFFFFF"/>
        </w:rPr>
        <w:t>use language in the Proposed Resolution that protects the identities of all children.</w:t>
      </w:r>
    </w:p>
    <w:p w14:paraId="623455B8" w14:textId="77777777" w:rsidR="009F6DF6" w:rsidRPr="009F6DF6" w:rsidRDefault="009F6DF6" w:rsidP="004B2BB2">
      <w:pPr>
        <w:rPr>
          <w:rFonts w:cs="Open Sans"/>
          <w:color w:val="000000"/>
          <w:szCs w:val="20"/>
          <w:shd w:val="clear" w:color="auto" w:fill="FFFFFF"/>
        </w:rPr>
      </w:pPr>
      <w:r w:rsidRPr="009F6DF6">
        <w:rPr>
          <w:rFonts w:cs="Open Sans"/>
          <w:color w:val="000000"/>
          <w:szCs w:val="20"/>
          <w:shd w:val="clear" w:color="auto" w:fill="FFFFFF"/>
        </w:rPr>
        <w:t>Here are some strategies that help to protect children’s confidentiality:</w:t>
      </w:r>
    </w:p>
    <w:p w14:paraId="0CC95AB9" w14:textId="77777777" w:rsidR="009F6DF6" w:rsidRPr="009F6DF6" w:rsidRDefault="009F6DF6" w:rsidP="00C742FD">
      <w:pPr>
        <w:pStyle w:val="ListParagraph"/>
        <w:numPr>
          <w:ilvl w:val="0"/>
          <w:numId w:val="11"/>
        </w:numPr>
        <w:spacing w:before="20" w:after="20"/>
        <w:ind w:left="714" w:hanging="357"/>
        <w:contextualSpacing w:val="0"/>
        <w:rPr>
          <w:rFonts w:cs="Open Sans"/>
          <w:color w:val="000000"/>
          <w:szCs w:val="20"/>
          <w:shd w:val="clear" w:color="auto" w:fill="FFFFFF"/>
        </w:rPr>
      </w:pPr>
      <w:r w:rsidRPr="009F6DF6">
        <w:rPr>
          <w:rFonts w:cs="Open Sans"/>
          <w:color w:val="000000"/>
          <w:szCs w:val="20"/>
          <w:shd w:val="clear" w:color="auto" w:fill="FFFFFF"/>
        </w:rPr>
        <w:t>Avoid using names or initials to identify children</w:t>
      </w:r>
    </w:p>
    <w:p w14:paraId="23AA2DBF" w14:textId="77777777" w:rsidR="009F6DF6" w:rsidRPr="009F6DF6" w:rsidRDefault="009F6DF6" w:rsidP="00C742FD">
      <w:pPr>
        <w:pStyle w:val="ListParagraph"/>
        <w:numPr>
          <w:ilvl w:val="0"/>
          <w:numId w:val="11"/>
        </w:numPr>
        <w:spacing w:before="20" w:after="20"/>
        <w:ind w:left="714" w:hanging="357"/>
        <w:contextualSpacing w:val="0"/>
        <w:rPr>
          <w:rFonts w:cs="Open Sans"/>
          <w:color w:val="000000"/>
          <w:szCs w:val="20"/>
          <w:shd w:val="clear" w:color="auto" w:fill="FFFFFF"/>
        </w:rPr>
      </w:pPr>
      <w:r w:rsidRPr="009F6DF6">
        <w:rPr>
          <w:rFonts w:cs="Open Sans"/>
          <w:color w:val="000000"/>
          <w:szCs w:val="20"/>
          <w:shd w:val="clear" w:color="auto" w:fill="FFFFFF"/>
        </w:rPr>
        <w:t>Avoid identifying children’s genders or sexes whenever possible</w:t>
      </w:r>
    </w:p>
    <w:p w14:paraId="52A9B740" w14:textId="77777777" w:rsidR="009F6DF6" w:rsidRPr="009F6DF6" w:rsidRDefault="009F6DF6" w:rsidP="00C742FD">
      <w:pPr>
        <w:pStyle w:val="ListParagraph"/>
        <w:numPr>
          <w:ilvl w:val="0"/>
          <w:numId w:val="11"/>
        </w:numPr>
        <w:spacing w:before="20" w:after="20"/>
        <w:ind w:left="714" w:hanging="357"/>
        <w:contextualSpacing w:val="0"/>
        <w:rPr>
          <w:rFonts w:cs="Open Sans"/>
          <w:color w:val="000000"/>
          <w:szCs w:val="20"/>
          <w:shd w:val="clear" w:color="auto" w:fill="FFFFFF"/>
        </w:rPr>
      </w:pPr>
      <w:r w:rsidRPr="009F6DF6">
        <w:rPr>
          <w:rFonts w:cs="Open Sans"/>
          <w:color w:val="000000"/>
          <w:szCs w:val="20"/>
          <w:shd w:val="clear" w:color="auto" w:fill="FFFFFF"/>
        </w:rPr>
        <w:t>Avoid naming specific disabilities whenever possible</w:t>
      </w:r>
    </w:p>
    <w:p w14:paraId="53E7FB4C" w14:textId="77777777" w:rsidR="009F6DF6" w:rsidRPr="009F6DF6" w:rsidRDefault="009F6DF6" w:rsidP="00C742FD">
      <w:pPr>
        <w:pStyle w:val="ListParagraph"/>
        <w:numPr>
          <w:ilvl w:val="0"/>
          <w:numId w:val="11"/>
        </w:numPr>
        <w:spacing w:before="20" w:after="20"/>
        <w:ind w:left="714" w:hanging="357"/>
        <w:contextualSpacing w:val="0"/>
        <w:rPr>
          <w:rFonts w:cs="Open Sans"/>
          <w:color w:val="000000"/>
          <w:szCs w:val="20"/>
          <w:shd w:val="clear" w:color="auto" w:fill="FFFFFF"/>
        </w:rPr>
      </w:pPr>
      <w:r w:rsidRPr="009F6DF6">
        <w:rPr>
          <w:rFonts w:cs="Open Sans"/>
          <w:color w:val="000000"/>
          <w:szCs w:val="20"/>
          <w:shd w:val="clear" w:color="auto" w:fill="FFFFFF"/>
        </w:rPr>
        <w:t>If listing a child’s specific age would identify them, consider describing them by age grouping (e.g., infant, toddler, preschooler)</w:t>
      </w:r>
    </w:p>
    <w:p w14:paraId="190DD36C" w14:textId="77777777" w:rsidR="009F6DF6" w:rsidRDefault="009F6DF6" w:rsidP="00C742FD">
      <w:pPr>
        <w:pStyle w:val="ListParagraph"/>
        <w:numPr>
          <w:ilvl w:val="0"/>
          <w:numId w:val="11"/>
        </w:numPr>
        <w:spacing w:before="20" w:after="20"/>
        <w:ind w:left="714" w:hanging="357"/>
        <w:contextualSpacing w:val="0"/>
        <w:rPr>
          <w:rFonts w:cs="Open Sans"/>
          <w:color w:val="000000"/>
          <w:szCs w:val="20"/>
          <w:shd w:val="clear" w:color="auto" w:fill="FFFFFF"/>
        </w:rPr>
      </w:pPr>
      <w:r w:rsidRPr="009F6DF6">
        <w:rPr>
          <w:rFonts w:cs="Open Sans"/>
          <w:color w:val="000000"/>
          <w:szCs w:val="20"/>
          <w:shd w:val="clear" w:color="auto" w:fill="FFFFFF"/>
        </w:rPr>
        <w:t>Think about whether extra steps need to be taken to protect children’s confidentiality given the facts of the case (e.g., unique situation, very small community)</w:t>
      </w:r>
    </w:p>
    <w:p w14:paraId="7FB1B775" w14:textId="3CA56F74" w:rsidR="009F6DF6" w:rsidRDefault="009F6DF6" w:rsidP="00DD73B8">
      <w:pPr>
        <w:pStyle w:val="Heading1"/>
        <w:spacing w:before="480" w:after="240"/>
      </w:pPr>
      <w:r w:rsidRPr="009F6DF6">
        <w:rPr>
          <w:szCs w:val="40"/>
        </w:rPr>
        <w:lastRenderedPageBreak/>
        <w:t xml:space="preserve">Proposed Resolution: </w:t>
      </w:r>
      <w:r>
        <w:rPr>
          <w:szCs w:val="40"/>
        </w:rPr>
        <w:br/>
      </w:r>
      <w:r w:rsidRPr="009F6DF6">
        <w:rPr>
          <w:szCs w:val="40"/>
        </w:rPr>
        <w:t>Discipline Resolution Process</w:t>
      </w:r>
    </w:p>
    <w:p w14:paraId="69F94155" w14:textId="251F5A57" w:rsidR="00224E4E" w:rsidRDefault="007F019F" w:rsidP="007F019F">
      <w:pPr>
        <w:pStyle w:val="Heading2"/>
        <w:spacing w:before="360"/>
        <w:rPr>
          <w:sz w:val="30"/>
          <w:szCs w:val="30"/>
        </w:rPr>
      </w:pPr>
      <w:r>
        <w:rPr>
          <w:sz w:val="30"/>
          <w:szCs w:val="30"/>
        </w:rPr>
        <w:t>Background</w:t>
      </w:r>
      <w:r w:rsidR="00EE5CB8">
        <w:rPr>
          <w:sz w:val="30"/>
          <w:szCs w:val="30"/>
        </w:rPr>
        <w:t xml:space="preserve"> Information</w:t>
      </w:r>
    </w:p>
    <w:tbl>
      <w:tblPr>
        <w:tblStyle w:val="TableGrid1"/>
        <w:tblW w:w="0" w:type="auto"/>
        <w:tblBorders>
          <w:top w:val="single" w:sz="2" w:space="0" w:color="73308B"/>
          <w:left w:val="single" w:sz="2" w:space="0" w:color="73308B"/>
          <w:bottom w:val="single" w:sz="2" w:space="0" w:color="73308B"/>
          <w:right w:val="single" w:sz="2" w:space="0" w:color="73308B"/>
          <w:insideH w:val="single" w:sz="2" w:space="0" w:color="73308B"/>
          <w:insideV w:val="none" w:sz="0" w:space="0" w:color="auto"/>
        </w:tblBorders>
        <w:tblLook w:val="04A0" w:firstRow="1" w:lastRow="0" w:firstColumn="1" w:lastColumn="0" w:noHBand="0" w:noVBand="1"/>
      </w:tblPr>
      <w:tblGrid>
        <w:gridCol w:w="9962"/>
      </w:tblGrid>
      <w:tr w:rsidR="0057129F" w14:paraId="223B60BD" w14:textId="77777777" w:rsidTr="004209F0">
        <w:tc>
          <w:tcPr>
            <w:tcW w:w="9962" w:type="dxa"/>
          </w:tcPr>
          <w:p w14:paraId="65CDC640" w14:textId="77777777" w:rsidR="0057129F" w:rsidRDefault="0057129F" w:rsidP="00EA0BAD">
            <w:pPr>
              <w:spacing w:before="120" w:after="120"/>
            </w:pPr>
            <w:r>
              <w:t>RECE’s name:</w:t>
            </w:r>
          </w:p>
        </w:tc>
      </w:tr>
      <w:tr w:rsidR="0057129F" w14:paraId="6ADC4A86" w14:textId="77777777" w:rsidTr="004209F0">
        <w:tc>
          <w:tcPr>
            <w:tcW w:w="9962" w:type="dxa"/>
          </w:tcPr>
          <w:p w14:paraId="5AFB042E" w14:textId="77777777" w:rsidR="0057129F" w:rsidRDefault="0057129F" w:rsidP="00EA0BAD">
            <w:pPr>
              <w:spacing w:before="120" w:after="120"/>
            </w:pPr>
            <w:r>
              <w:t>RECE’s registration #:</w:t>
            </w:r>
          </w:p>
        </w:tc>
      </w:tr>
      <w:tr w:rsidR="0057129F" w14:paraId="1E41B398" w14:textId="77777777" w:rsidTr="004209F0">
        <w:tc>
          <w:tcPr>
            <w:tcW w:w="9962" w:type="dxa"/>
          </w:tcPr>
          <w:p w14:paraId="2023F383" w14:textId="77777777" w:rsidR="0057129F" w:rsidRDefault="0057129F" w:rsidP="00EA0BAD">
            <w:pPr>
              <w:spacing w:before="120" w:after="120"/>
            </w:pPr>
            <w:r>
              <w:t xml:space="preserve">RECE’s representative (if applicable): </w:t>
            </w:r>
          </w:p>
        </w:tc>
      </w:tr>
      <w:tr w:rsidR="0057129F" w14:paraId="347C0841" w14:textId="77777777" w:rsidTr="004209F0">
        <w:tc>
          <w:tcPr>
            <w:tcW w:w="9962" w:type="dxa"/>
          </w:tcPr>
          <w:p w14:paraId="4D2C3863" w14:textId="39FD9985" w:rsidR="0057129F" w:rsidRDefault="00A3339A" w:rsidP="00EA0BAD">
            <w:pPr>
              <w:spacing w:before="120" w:after="120"/>
            </w:pPr>
            <w:r>
              <w:t>Prosecutor’s name:</w:t>
            </w:r>
          </w:p>
        </w:tc>
      </w:tr>
    </w:tbl>
    <w:p w14:paraId="7353C2FB" w14:textId="39B33611" w:rsidR="00224E4E" w:rsidRPr="000C6550" w:rsidRDefault="007F019F" w:rsidP="007F019F">
      <w:pPr>
        <w:pStyle w:val="Heading2"/>
        <w:spacing w:before="480"/>
        <w:rPr>
          <w:sz w:val="30"/>
          <w:szCs w:val="30"/>
        </w:rPr>
      </w:pPr>
      <w:r>
        <w:rPr>
          <w:sz w:val="30"/>
          <w:szCs w:val="30"/>
        </w:rPr>
        <w:t>Accusations</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shd w:val="clear" w:color="auto" w:fill="F1EAF3"/>
        <w:tblLook w:val="04A0" w:firstRow="1" w:lastRow="0" w:firstColumn="1" w:lastColumn="0" w:noHBand="0" w:noVBand="1"/>
      </w:tblPr>
      <w:tblGrid>
        <w:gridCol w:w="9962"/>
      </w:tblGrid>
      <w:tr w:rsidR="007F019F" w14:paraId="20175233" w14:textId="77777777" w:rsidTr="00EF7122">
        <w:trPr>
          <w:trHeight w:val="508"/>
        </w:trPr>
        <w:tc>
          <w:tcPr>
            <w:tcW w:w="9962" w:type="dxa"/>
            <w:shd w:val="clear" w:color="auto" w:fill="F1EAF3"/>
            <w:vAlign w:val="center"/>
          </w:tcPr>
          <w:p w14:paraId="07E2BA72" w14:textId="1B3E7C92" w:rsidR="007F019F" w:rsidRDefault="007F019F" w:rsidP="006411B9">
            <w:pPr>
              <w:spacing w:after="120"/>
              <w:rPr>
                <w:rFonts w:cs="Open Sans"/>
                <w:color w:val="000000"/>
                <w:szCs w:val="20"/>
                <w:shd w:val="clear" w:color="auto" w:fill="FFFFFF"/>
              </w:rPr>
            </w:pPr>
            <w:r w:rsidRPr="007F019F">
              <w:rPr>
                <w:rFonts w:cs="Open Sans"/>
                <w:color w:val="000000"/>
                <w:szCs w:val="20"/>
              </w:rPr>
              <w:t>Date of the Complaints Committee decision in this case:</w:t>
            </w:r>
          </w:p>
        </w:tc>
      </w:tr>
    </w:tbl>
    <w:p w14:paraId="2D7CBAFE" w14:textId="74BF4BD9" w:rsidR="007F019F" w:rsidRDefault="007F019F" w:rsidP="00C17E6D">
      <w:pPr>
        <w:spacing w:after="240"/>
        <w:rPr>
          <w:rFonts w:cs="Open Sans"/>
          <w:color w:val="000000"/>
          <w:szCs w:val="20"/>
          <w:shd w:val="clear" w:color="auto" w:fill="FFFFFF"/>
        </w:rPr>
      </w:pPr>
    </w:p>
    <w:p w14:paraId="33C88684" w14:textId="77777777" w:rsidR="00C17E6D" w:rsidRDefault="00C17E6D" w:rsidP="00EF7122">
      <w:pPr>
        <w:spacing w:before="0" w:after="0"/>
        <w:rPr>
          <w:rFonts w:cs="Open Sans"/>
          <w:color w:val="000000"/>
          <w:szCs w:val="20"/>
          <w:shd w:val="clear" w:color="auto" w:fill="FFFFFF"/>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9962"/>
      </w:tblGrid>
      <w:tr w:rsidR="007F019F" w14:paraId="61CD6E71" w14:textId="77777777" w:rsidTr="00EF7122">
        <w:tc>
          <w:tcPr>
            <w:tcW w:w="9962" w:type="dxa"/>
            <w:shd w:val="clear" w:color="auto" w:fill="F1EAF3"/>
            <w:vAlign w:val="center"/>
          </w:tcPr>
          <w:p w14:paraId="34E8CB56" w14:textId="47A187D0" w:rsidR="007F019F" w:rsidRDefault="00EF7122" w:rsidP="00EF7122">
            <w:pPr>
              <w:spacing w:after="120"/>
              <w:rPr>
                <w:rFonts w:cs="Open Sans"/>
                <w:color w:val="000000"/>
                <w:szCs w:val="20"/>
                <w:shd w:val="clear" w:color="auto" w:fill="FFFFFF"/>
              </w:rPr>
            </w:pPr>
            <w:r w:rsidRPr="00EF7122">
              <w:rPr>
                <w:rFonts w:cs="Open Sans"/>
                <w:color w:val="000000"/>
                <w:szCs w:val="20"/>
              </w:rPr>
              <w:t>List the accusations of professional misconduct:</w:t>
            </w:r>
          </w:p>
        </w:tc>
      </w:tr>
    </w:tbl>
    <w:p w14:paraId="1E71BB09" w14:textId="77777777" w:rsidR="00C17E6D" w:rsidRDefault="00C17E6D" w:rsidP="00C17E6D">
      <w:pPr>
        <w:spacing w:after="240"/>
        <w:rPr>
          <w:rFonts w:cs="Open Sans"/>
          <w:color w:val="000000"/>
          <w:szCs w:val="20"/>
          <w:shd w:val="clear" w:color="auto" w:fill="FFFFFF"/>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9962"/>
      </w:tblGrid>
      <w:tr w:rsidR="00EF7122" w:rsidRPr="00EF7122" w14:paraId="3680EA67" w14:textId="77777777" w:rsidTr="00EF7122">
        <w:tc>
          <w:tcPr>
            <w:tcW w:w="9962" w:type="dxa"/>
            <w:shd w:val="clear" w:color="auto" w:fill="F1EAF3"/>
          </w:tcPr>
          <w:p w14:paraId="7E70552F" w14:textId="37F7368D" w:rsidR="00EF7122" w:rsidRPr="00EF7122" w:rsidRDefault="00EF7122" w:rsidP="00EF7122">
            <w:pPr>
              <w:spacing w:after="120"/>
              <w:rPr>
                <w:rFonts w:cs="Open Sans"/>
                <w:color w:val="000000"/>
                <w:szCs w:val="20"/>
              </w:rPr>
            </w:pPr>
            <w:r w:rsidRPr="00EF7122">
              <w:rPr>
                <w:rFonts w:cs="Open Sans"/>
                <w:color w:val="000000"/>
                <w:szCs w:val="20"/>
              </w:rPr>
              <w:t>List any accusations that the RECE and the Prosecutor agree that the Discipline Committee Panel should withdraw (if any), and explain why you believe these accusations should be withdrawn:</w:t>
            </w:r>
          </w:p>
        </w:tc>
      </w:tr>
    </w:tbl>
    <w:p w14:paraId="13B4363C" w14:textId="77777777" w:rsidR="00C17E6D" w:rsidRDefault="00C17E6D" w:rsidP="00C17E6D">
      <w:pPr>
        <w:spacing w:after="240"/>
      </w:pPr>
    </w:p>
    <w:p w14:paraId="3B40BDC7" w14:textId="796ADD2E" w:rsidR="006411B9" w:rsidRPr="000C6550" w:rsidRDefault="006411B9" w:rsidP="006411B9">
      <w:pPr>
        <w:pStyle w:val="Heading2"/>
        <w:spacing w:before="480"/>
        <w:rPr>
          <w:sz w:val="30"/>
          <w:szCs w:val="30"/>
        </w:rPr>
      </w:pPr>
      <w:r>
        <w:rPr>
          <w:sz w:val="30"/>
          <w:szCs w:val="30"/>
        </w:rPr>
        <w:t>Facts (</w:t>
      </w:r>
      <w:r w:rsidR="00437393">
        <w:rPr>
          <w:sz w:val="30"/>
          <w:szCs w:val="30"/>
        </w:rPr>
        <w:t>i</w:t>
      </w:r>
      <w:r>
        <w:rPr>
          <w:sz w:val="30"/>
          <w:szCs w:val="30"/>
        </w:rPr>
        <w:t>f any)</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shd w:val="clear" w:color="auto" w:fill="F1EAF3"/>
        <w:tblLook w:val="04A0" w:firstRow="1" w:lastRow="0" w:firstColumn="1" w:lastColumn="0" w:noHBand="0" w:noVBand="1"/>
      </w:tblPr>
      <w:tblGrid>
        <w:gridCol w:w="9962"/>
      </w:tblGrid>
      <w:tr w:rsidR="006411B9" w14:paraId="21D9DDA6" w14:textId="77777777" w:rsidTr="008C583D">
        <w:trPr>
          <w:trHeight w:val="508"/>
        </w:trPr>
        <w:tc>
          <w:tcPr>
            <w:tcW w:w="9962" w:type="dxa"/>
            <w:shd w:val="clear" w:color="auto" w:fill="F1EAF3"/>
            <w:vAlign w:val="center"/>
          </w:tcPr>
          <w:p w14:paraId="3DBD4A58" w14:textId="2B0B1767" w:rsidR="006411B9" w:rsidRDefault="006411B9" w:rsidP="006411B9">
            <w:pPr>
              <w:spacing w:after="120"/>
              <w:rPr>
                <w:rFonts w:cs="Open Sans"/>
                <w:color w:val="000000"/>
                <w:szCs w:val="20"/>
                <w:shd w:val="clear" w:color="auto" w:fill="FFFFFF"/>
              </w:rPr>
            </w:pPr>
            <w:r>
              <w:rPr>
                <w:rFonts w:cs="Open Sans"/>
                <w:color w:val="000000"/>
                <w:szCs w:val="20"/>
              </w:rPr>
              <w:t>Please describe what the RECE and the Prosecutor agree are the facts in this case:</w:t>
            </w:r>
          </w:p>
        </w:tc>
      </w:tr>
    </w:tbl>
    <w:p w14:paraId="42064409" w14:textId="77777777" w:rsidR="00C17E6D" w:rsidRDefault="00C17E6D" w:rsidP="00C17E6D">
      <w:pPr>
        <w:spacing w:after="240"/>
      </w:pPr>
    </w:p>
    <w:p w14:paraId="322D7EA3" w14:textId="4BD95A47" w:rsidR="006411B9" w:rsidRPr="000C6550" w:rsidRDefault="006411B9" w:rsidP="006411B9">
      <w:pPr>
        <w:pStyle w:val="Heading2"/>
        <w:spacing w:before="480"/>
        <w:rPr>
          <w:sz w:val="30"/>
          <w:szCs w:val="30"/>
        </w:rPr>
      </w:pPr>
      <w:r>
        <w:rPr>
          <w:sz w:val="30"/>
          <w:szCs w:val="30"/>
        </w:rPr>
        <w:lastRenderedPageBreak/>
        <w:t>Findings of Guilt (</w:t>
      </w:r>
      <w:r w:rsidR="00437393">
        <w:rPr>
          <w:sz w:val="30"/>
          <w:szCs w:val="30"/>
        </w:rPr>
        <w:t>i</w:t>
      </w:r>
      <w:r>
        <w:rPr>
          <w:sz w:val="30"/>
          <w:szCs w:val="30"/>
        </w:rPr>
        <w:t>f any)</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shd w:val="clear" w:color="auto" w:fill="F1EAF3"/>
        <w:tblLook w:val="04A0" w:firstRow="1" w:lastRow="0" w:firstColumn="1" w:lastColumn="0" w:noHBand="0" w:noVBand="1"/>
      </w:tblPr>
      <w:tblGrid>
        <w:gridCol w:w="9962"/>
      </w:tblGrid>
      <w:tr w:rsidR="006411B9" w14:paraId="7E9C7B59" w14:textId="77777777" w:rsidTr="008C583D">
        <w:trPr>
          <w:trHeight w:val="508"/>
        </w:trPr>
        <w:tc>
          <w:tcPr>
            <w:tcW w:w="9962" w:type="dxa"/>
            <w:shd w:val="clear" w:color="auto" w:fill="F1EAF3"/>
            <w:vAlign w:val="center"/>
          </w:tcPr>
          <w:p w14:paraId="166011ED" w14:textId="0F70AB27" w:rsidR="006411B9" w:rsidRPr="006411B9" w:rsidRDefault="006411B9" w:rsidP="006411B9">
            <w:pPr>
              <w:spacing w:after="120"/>
              <w:rPr>
                <w:rFonts w:cs="Open Sans"/>
                <w:color w:val="000000"/>
                <w:szCs w:val="20"/>
              </w:rPr>
            </w:pPr>
            <w:r w:rsidRPr="006411B9">
              <w:rPr>
                <w:rFonts w:cs="Open Sans"/>
                <w:color w:val="000000"/>
                <w:szCs w:val="20"/>
              </w:rPr>
              <w:t>Please list the accusations the RECE and the Prosecutor agree the Discipline Committee Panel should decide the RECE is guilty of (if any), and explain why you believe the RECE is guilty:</w:t>
            </w:r>
          </w:p>
        </w:tc>
      </w:tr>
    </w:tbl>
    <w:p w14:paraId="7B8513D3" w14:textId="77777777" w:rsidR="00C17E6D" w:rsidRDefault="00C17E6D" w:rsidP="00C17E6D">
      <w:pPr>
        <w:spacing w:after="240"/>
      </w:pPr>
    </w:p>
    <w:p w14:paraId="7C58B2AC" w14:textId="2F196003" w:rsidR="006411B9" w:rsidRPr="000C6550" w:rsidRDefault="006411B9" w:rsidP="006411B9">
      <w:pPr>
        <w:pStyle w:val="Heading2"/>
        <w:spacing w:before="480"/>
        <w:rPr>
          <w:sz w:val="30"/>
          <w:szCs w:val="30"/>
        </w:rPr>
      </w:pPr>
      <w:r>
        <w:rPr>
          <w:sz w:val="30"/>
          <w:szCs w:val="30"/>
        </w:rPr>
        <w:t>Appropriate Consequences for the Discipline Committee to Order (</w:t>
      </w:r>
      <w:r w:rsidR="00437393">
        <w:rPr>
          <w:sz w:val="30"/>
          <w:szCs w:val="30"/>
        </w:rPr>
        <w:t>i</w:t>
      </w:r>
      <w:r>
        <w:rPr>
          <w:sz w:val="30"/>
          <w:szCs w:val="30"/>
        </w:rPr>
        <w:t>f any)</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shd w:val="clear" w:color="auto" w:fill="F1EAF3"/>
        <w:tblLook w:val="04A0" w:firstRow="1" w:lastRow="0" w:firstColumn="1" w:lastColumn="0" w:noHBand="0" w:noVBand="1"/>
      </w:tblPr>
      <w:tblGrid>
        <w:gridCol w:w="9962"/>
      </w:tblGrid>
      <w:tr w:rsidR="006411B9" w14:paraId="25CE54C1" w14:textId="77777777" w:rsidTr="008C583D">
        <w:trPr>
          <w:trHeight w:val="508"/>
        </w:trPr>
        <w:tc>
          <w:tcPr>
            <w:tcW w:w="9962" w:type="dxa"/>
            <w:shd w:val="clear" w:color="auto" w:fill="F1EAF3"/>
            <w:vAlign w:val="center"/>
          </w:tcPr>
          <w:p w14:paraId="71CB782D" w14:textId="0B53BD9D" w:rsidR="006411B9" w:rsidRPr="006411B9" w:rsidRDefault="006411B9" w:rsidP="008C583D">
            <w:pPr>
              <w:spacing w:after="120"/>
              <w:rPr>
                <w:rFonts w:cs="Open Sans"/>
                <w:color w:val="000000"/>
                <w:szCs w:val="20"/>
              </w:rPr>
            </w:pPr>
            <w:r w:rsidRPr="006411B9">
              <w:rPr>
                <w:rFonts w:cs="Open Sans"/>
                <w:color w:val="000000"/>
                <w:szCs w:val="20"/>
              </w:rPr>
              <w:t xml:space="preserve">Please describe the consequences (if any) the RECE and the Prosecutor agree would be appropriate to protect children and the public, and explain why you believe these </w:t>
            </w:r>
            <w:r w:rsidR="00AC4887">
              <w:rPr>
                <w:rFonts w:cs="Open Sans"/>
                <w:color w:val="000000"/>
                <w:szCs w:val="20"/>
              </w:rPr>
              <w:t>consequences</w:t>
            </w:r>
            <w:r w:rsidR="00AC4887" w:rsidRPr="006411B9">
              <w:rPr>
                <w:rFonts w:cs="Open Sans"/>
                <w:color w:val="000000"/>
                <w:szCs w:val="20"/>
              </w:rPr>
              <w:t xml:space="preserve"> </w:t>
            </w:r>
            <w:r w:rsidRPr="006411B9">
              <w:rPr>
                <w:rFonts w:cs="Open Sans"/>
                <w:color w:val="000000"/>
                <w:szCs w:val="20"/>
              </w:rPr>
              <w:t>would be appropriate:</w:t>
            </w:r>
          </w:p>
        </w:tc>
      </w:tr>
    </w:tbl>
    <w:p w14:paraId="4E40A8F3" w14:textId="77777777" w:rsidR="00C17E6D" w:rsidRDefault="00C17E6D" w:rsidP="00CD0BD2">
      <w:pPr>
        <w:spacing w:before="240"/>
        <w:rPr>
          <w:rFonts w:cs="Open Sans"/>
          <w:color w:val="000000"/>
          <w:szCs w:val="20"/>
          <w:shd w:val="clear" w:color="auto" w:fill="FFFFFF"/>
        </w:rPr>
      </w:pPr>
    </w:p>
    <w:p w14:paraId="172E5ED7" w14:textId="77777777" w:rsidR="00CD0BD2" w:rsidRDefault="00CD0BD2" w:rsidP="00CD0BD2">
      <w:pPr>
        <w:spacing w:before="240"/>
        <w:rPr>
          <w:rFonts w:cs="Open Sans"/>
          <w:color w:val="000000"/>
          <w:szCs w:val="20"/>
          <w:shd w:val="clear" w:color="auto" w:fill="FFFFFF"/>
        </w:rPr>
      </w:pPr>
    </w:p>
    <w:p w14:paraId="5828F961" w14:textId="72309E95" w:rsidR="006411B9" w:rsidRPr="00CD0BD2" w:rsidRDefault="006411B9" w:rsidP="006411B9">
      <w:pPr>
        <w:spacing w:before="480"/>
        <w:rPr>
          <w:rFonts w:cs="Open Sans"/>
          <w:b/>
          <w:bCs/>
          <w:color w:val="73308B"/>
          <w:szCs w:val="20"/>
          <w:shd w:val="clear" w:color="auto" w:fill="FFFFFF"/>
        </w:rPr>
      </w:pPr>
      <w:r w:rsidRPr="00CD0BD2">
        <w:rPr>
          <w:rFonts w:cs="Open Sans"/>
          <w:b/>
          <w:bCs/>
          <w:color w:val="73308B"/>
          <w:szCs w:val="20"/>
          <w:shd w:val="clear" w:color="auto" w:fill="FFFFFF"/>
        </w:rPr>
        <w:t>I agree with everything written above:</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13" w:type="dxa"/>
          <w:bottom w:w="28" w:type="dxa"/>
          <w:right w:w="113" w:type="dxa"/>
        </w:tblCellMar>
        <w:tblLook w:val="04A0" w:firstRow="1" w:lastRow="0" w:firstColumn="1" w:lastColumn="0" w:noHBand="0" w:noVBand="1"/>
      </w:tblPr>
      <w:tblGrid>
        <w:gridCol w:w="7794"/>
        <w:gridCol w:w="2126"/>
      </w:tblGrid>
      <w:tr w:rsidR="00DC452A" w14:paraId="42895375" w14:textId="77777777" w:rsidTr="00DC452A">
        <w:tc>
          <w:tcPr>
            <w:tcW w:w="7794" w:type="dxa"/>
          </w:tcPr>
          <w:p w14:paraId="65080D1E" w14:textId="6BCE13E0" w:rsidR="00DC452A" w:rsidRPr="006411B9" w:rsidRDefault="00DC452A" w:rsidP="00881F62">
            <w:pPr>
              <w:spacing w:after="120"/>
              <w:rPr>
                <w:rFonts w:ascii="Montserrat Medium" w:hAnsi="Montserrat Medium" w:cs="Open Sans"/>
                <w:color w:val="000000"/>
                <w:szCs w:val="20"/>
                <w:shd w:val="clear" w:color="auto" w:fill="FFFFFF"/>
              </w:rPr>
            </w:pPr>
            <w:r w:rsidRPr="006411B9">
              <w:rPr>
                <w:rFonts w:ascii="Montserrat Medium" w:hAnsi="Montserrat Medium" w:cs="Open Sans"/>
                <w:color w:val="000000"/>
                <w:szCs w:val="20"/>
                <w:shd w:val="clear" w:color="auto" w:fill="FFFFFF"/>
              </w:rPr>
              <w:t>RECE’s name:</w:t>
            </w:r>
            <w:r>
              <w:rPr>
                <w:rFonts w:ascii="Montserrat Medium" w:hAnsi="Montserrat Medium" w:cs="Open Sans"/>
                <w:color w:val="000000"/>
                <w:szCs w:val="20"/>
                <w:shd w:val="clear" w:color="auto" w:fill="FFFFFF"/>
              </w:rPr>
              <w:t xml:space="preserve"> </w:t>
            </w:r>
          </w:p>
        </w:tc>
        <w:tc>
          <w:tcPr>
            <w:tcW w:w="2126" w:type="dxa"/>
            <w:vMerge w:val="restart"/>
            <w:vAlign w:val="center"/>
          </w:tcPr>
          <w:p w14:paraId="6D922069" w14:textId="77777777" w:rsidR="00DC452A" w:rsidRPr="006411B9" w:rsidRDefault="00DC452A" w:rsidP="00DC452A">
            <w:pPr>
              <w:spacing w:after="120"/>
              <w:rPr>
                <w:rFonts w:ascii="Montserrat Medium" w:hAnsi="Montserrat Medium" w:cs="Open Sans"/>
                <w:color w:val="000000"/>
                <w:szCs w:val="20"/>
                <w:shd w:val="clear" w:color="auto" w:fill="FFFFFF"/>
              </w:rPr>
            </w:pPr>
            <w:r w:rsidRPr="006411B9">
              <w:rPr>
                <w:rFonts w:ascii="Montserrat Medium" w:hAnsi="Montserrat Medium" w:cs="Open Sans"/>
                <w:color w:val="000000"/>
                <w:szCs w:val="20"/>
                <w:shd w:val="clear" w:color="auto" w:fill="FFFFFF"/>
              </w:rPr>
              <w:t>Date:</w:t>
            </w:r>
            <w:r>
              <w:rPr>
                <w:rFonts w:ascii="Montserrat Medium" w:hAnsi="Montserrat Medium" w:cs="Open Sans"/>
                <w:color w:val="000000"/>
                <w:szCs w:val="20"/>
                <w:shd w:val="clear" w:color="auto" w:fill="FFFFFF"/>
              </w:rPr>
              <w:t xml:space="preserve"> </w:t>
            </w:r>
          </w:p>
          <w:p w14:paraId="0025BB26" w14:textId="19F25635" w:rsidR="00DC452A" w:rsidRPr="006411B9" w:rsidRDefault="00DC452A" w:rsidP="00DC452A">
            <w:pPr>
              <w:spacing w:after="120"/>
              <w:rPr>
                <w:rFonts w:ascii="Montserrat Medium" w:hAnsi="Montserrat Medium" w:cs="Open Sans"/>
                <w:color w:val="000000"/>
                <w:szCs w:val="20"/>
                <w:shd w:val="clear" w:color="auto" w:fill="FFFFFF"/>
              </w:rPr>
            </w:pPr>
            <w:r>
              <w:rPr>
                <w:rFonts w:ascii="Montserrat Medium" w:hAnsi="Montserrat Medium" w:cs="Open Sans"/>
                <w:color w:val="000000"/>
                <w:szCs w:val="20"/>
                <w:shd w:val="clear" w:color="auto" w:fill="FFFFFF"/>
              </w:rPr>
              <w:t xml:space="preserve"> </w:t>
            </w:r>
          </w:p>
        </w:tc>
      </w:tr>
      <w:tr w:rsidR="00DC452A" w14:paraId="3236A1FC" w14:textId="77777777" w:rsidTr="00DC452A">
        <w:tc>
          <w:tcPr>
            <w:tcW w:w="7794" w:type="dxa"/>
            <w:tcBorders>
              <w:bottom w:val="single" w:sz="2" w:space="0" w:color="73308B"/>
            </w:tcBorders>
          </w:tcPr>
          <w:p w14:paraId="794E0A5F" w14:textId="15B259EB" w:rsidR="00DC452A" w:rsidRPr="006411B9" w:rsidRDefault="00DC452A" w:rsidP="00881F62">
            <w:pPr>
              <w:spacing w:after="120"/>
              <w:rPr>
                <w:rFonts w:ascii="Montserrat Medium" w:hAnsi="Montserrat Medium" w:cs="Open Sans"/>
                <w:color w:val="000000"/>
                <w:szCs w:val="20"/>
                <w:shd w:val="clear" w:color="auto" w:fill="FFFFFF"/>
              </w:rPr>
            </w:pPr>
            <w:r>
              <w:rPr>
                <w:rFonts w:ascii="Montserrat Medium" w:hAnsi="Montserrat Medium" w:cs="Open Sans"/>
                <w:color w:val="000000"/>
                <w:szCs w:val="20"/>
                <w:shd w:val="clear" w:color="auto" w:fill="FFFFFF"/>
              </w:rPr>
              <w:t>RECE’s signature:</w:t>
            </w:r>
          </w:p>
        </w:tc>
        <w:tc>
          <w:tcPr>
            <w:tcW w:w="2126" w:type="dxa"/>
            <w:vMerge/>
            <w:tcBorders>
              <w:bottom w:val="single" w:sz="2" w:space="0" w:color="73308B"/>
            </w:tcBorders>
          </w:tcPr>
          <w:p w14:paraId="4E807C8A" w14:textId="7864184D" w:rsidR="00DC452A" w:rsidRPr="006411B9" w:rsidRDefault="00DC452A" w:rsidP="00881F62">
            <w:pPr>
              <w:spacing w:after="120"/>
              <w:rPr>
                <w:rFonts w:ascii="Montserrat Medium" w:hAnsi="Montserrat Medium" w:cs="Open Sans"/>
                <w:color w:val="000000"/>
                <w:szCs w:val="20"/>
                <w:shd w:val="clear" w:color="auto" w:fill="FFFFFF"/>
              </w:rPr>
            </w:pPr>
          </w:p>
        </w:tc>
      </w:tr>
      <w:tr w:rsidR="00DA0F96" w14:paraId="34257624" w14:textId="77777777" w:rsidTr="00DC452A">
        <w:tc>
          <w:tcPr>
            <w:tcW w:w="7794" w:type="dxa"/>
            <w:tcBorders>
              <w:left w:val="nil"/>
              <w:right w:val="nil"/>
            </w:tcBorders>
          </w:tcPr>
          <w:p w14:paraId="3EE8970E" w14:textId="77777777" w:rsidR="00DA0F96" w:rsidRPr="006411B9" w:rsidRDefault="00DA0F96" w:rsidP="00881F62">
            <w:pPr>
              <w:spacing w:after="120"/>
              <w:rPr>
                <w:rFonts w:ascii="Montserrat Medium" w:hAnsi="Montserrat Medium" w:cs="Open Sans"/>
                <w:color w:val="000000"/>
                <w:szCs w:val="20"/>
                <w:shd w:val="clear" w:color="auto" w:fill="FFFFFF"/>
              </w:rPr>
            </w:pPr>
          </w:p>
        </w:tc>
        <w:tc>
          <w:tcPr>
            <w:tcW w:w="2126" w:type="dxa"/>
            <w:tcBorders>
              <w:left w:val="nil"/>
              <w:right w:val="nil"/>
            </w:tcBorders>
          </w:tcPr>
          <w:p w14:paraId="6BB259A1" w14:textId="77777777" w:rsidR="00DA0F96" w:rsidRPr="006411B9" w:rsidRDefault="00DA0F96" w:rsidP="00881F62">
            <w:pPr>
              <w:spacing w:after="120"/>
              <w:rPr>
                <w:rFonts w:ascii="Montserrat Medium" w:hAnsi="Montserrat Medium" w:cs="Open Sans"/>
                <w:color w:val="000000"/>
                <w:szCs w:val="20"/>
                <w:shd w:val="clear" w:color="auto" w:fill="FFFFFF"/>
              </w:rPr>
            </w:pPr>
          </w:p>
        </w:tc>
      </w:tr>
      <w:tr w:rsidR="00DC452A" w14:paraId="1F47419F" w14:textId="77777777" w:rsidTr="00DC452A">
        <w:tc>
          <w:tcPr>
            <w:tcW w:w="7794" w:type="dxa"/>
          </w:tcPr>
          <w:p w14:paraId="16F4F79F" w14:textId="4165FF41" w:rsidR="00DC452A" w:rsidRPr="006411B9" w:rsidRDefault="00DC452A" w:rsidP="00881F62">
            <w:pPr>
              <w:spacing w:after="120"/>
              <w:rPr>
                <w:rFonts w:ascii="Montserrat Medium" w:hAnsi="Montserrat Medium" w:cs="Open Sans"/>
                <w:color w:val="000000"/>
                <w:szCs w:val="20"/>
                <w:shd w:val="clear" w:color="auto" w:fill="FFFFFF"/>
              </w:rPr>
            </w:pPr>
            <w:r w:rsidRPr="006411B9">
              <w:rPr>
                <w:rFonts w:ascii="Montserrat Medium" w:hAnsi="Montserrat Medium" w:cs="Open Sans"/>
                <w:color w:val="000000"/>
                <w:szCs w:val="20"/>
                <w:shd w:val="clear" w:color="auto" w:fill="FFFFFF"/>
              </w:rPr>
              <w:t>College representative’s name:</w:t>
            </w:r>
            <w:r>
              <w:rPr>
                <w:rFonts w:ascii="Montserrat Medium" w:hAnsi="Montserrat Medium" w:cs="Open Sans"/>
                <w:color w:val="000000"/>
                <w:szCs w:val="20"/>
                <w:shd w:val="clear" w:color="auto" w:fill="FFFFFF"/>
              </w:rPr>
              <w:t xml:space="preserve"> </w:t>
            </w:r>
          </w:p>
        </w:tc>
        <w:tc>
          <w:tcPr>
            <w:tcW w:w="2126" w:type="dxa"/>
            <w:vMerge w:val="restart"/>
          </w:tcPr>
          <w:p w14:paraId="0EF31A5E" w14:textId="372D2EF1" w:rsidR="00DC452A" w:rsidRPr="006411B9" w:rsidRDefault="00DC452A" w:rsidP="00881F62">
            <w:pPr>
              <w:spacing w:after="120"/>
              <w:rPr>
                <w:rFonts w:ascii="Montserrat Medium" w:hAnsi="Montserrat Medium" w:cs="Open Sans"/>
                <w:color w:val="000000"/>
                <w:szCs w:val="20"/>
                <w:shd w:val="clear" w:color="auto" w:fill="FFFFFF"/>
              </w:rPr>
            </w:pPr>
            <w:r>
              <w:rPr>
                <w:rFonts w:ascii="Montserrat Medium" w:hAnsi="Montserrat Medium" w:cs="Open Sans"/>
                <w:color w:val="000000"/>
                <w:szCs w:val="20"/>
                <w:shd w:val="clear" w:color="auto" w:fill="FFFFFF"/>
              </w:rPr>
              <w:t>Date:</w:t>
            </w:r>
          </w:p>
        </w:tc>
      </w:tr>
      <w:tr w:rsidR="00DC452A" w14:paraId="4B147B61" w14:textId="77777777" w:rsidTr="00DC452A">
        <w:tc>
          <w:tcPr>
            <w:tcW w:w="7794" w:type="dxa"/>
          </w:tcPr>
          <w:p w14:paraId="28BCA9D8" w14:textId="42DF2168" w:rsidR="00DC452A" w:rsidRPr="006411B9" w:rsidRDefault="00DC452A" w:rsidP="00881F62">
            <w:pPr>
              <w:spacing w:after="120"/>
              <w:rPr>
                <w:rFonts w:ascii="Montserrat Medium" w:hAnsi="Montserrat Medium" w:cs="Open Sans"/>
                <w:color w:val="000000"/>
                <w:szCs w:val="20"/>
                <w:shd w:val="clear" w:color="auto" w:fill="FFFFFF"/>
              </w:rPr>
            </w:pPr>
            <w:r>
              <w:rPr>
                <w:rFonts w:ascii="Montserrat Medium" w:hAnsi="Montserrat Medium" w:cs="Open Sans"/>
                <w:color w:val="000000"/>
                <w:szCs w:val="20"/>
                <w:shd w:val="clear" w:color="auto" w:fill="FFFFFF"/>
              </w:rPr>
              <w:t>College representative’s signature:</w:t>
            </w:r>
          </w:p>
        </w:tc>
        <w:tc>
          <w:tcPr>
            <w:tcW w:w="2126" w:type="dxa"/>
            <w:vMerge/>
          </w:tcPr>
          <w:p w14:paraId="0AD5E73B" w14:textId="77777777" w:rsidR="00DC452A" w:rsidRPr="006411B9" w:rsidRDefault="00DC452A" w:rsidP="00881F62">
            <w:pPr>
              <w:spacing w:after="120"/>
              <w:rPr>
                <w:rFonts w:ascii="Montserrat Medium" w:hAnsi="Montserrat Medium" w:cs="Open Sans"/>
                <w:color w:val="000000"/>
                <w:szCs w:val="20"/>
                <w:shd w:val="clear" w:color="auto" w:fill="FFFFFF"/>
              </w:rPr>
            </w:pPr>
          </w:p>
        </w:tc>
      </w:tr>
    </w:tbl>
    <w:p w14:paraId="38F943DB" w14:textId="77777777" w:rsidR="00EF7122" w:rsidRDefault="00EF7122" w:rsidP="007F019F">
      <w:pPr>
        <w:spacing w:before="240"/>
        <w:rPr>
          <w:rFonts w:cs="Open Sans"/>
          <w:color w:val="000000"/>
          <w:szCs w:val="20"/>
          <w:shd w:val="clear" w:color="auto" w:fill="FFFFFF"/>
        </w:rPr>
      </w:pPr>
    </w:p>
    <w:sectPr w:rsidR="00EF7122" w:rsidSect="00224E4E">
      <w:headerReference w:type="default" r:id="rId11"/>
      <w:footerReference w:type="even" r:id="rId12"/>
      <w:footerReference w:type="default" r:id="rId13"/>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44F7" w14:textId="77777777" w:rsidR="00230499" w:rsidRDefault="00230499">
      <w:pPr>
        <w:spacing w:before="0" w:after="0" w:line="240" w:lineRule="auto"/>
      </w:pPr>
      <w:r>
        <w:separator/>
      </w:r>
    </w:p>
  </w:endnote>
  <w:endnote w:type="continuationSeparator" w:id="0">
    <w:p w14:paraId="2CEDB7C4" w14:textId="77777777" w:rsidR="00230499" w:rsidRDefault="002304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Montserrat Medium">
    <w:altName w:val="Calibri"/>
    <w:panose1 w:val="00000600000000000000"/>
    <w:charset w:val="4D"/>
    <w:family w:val="auto"/>
    <w:pitch w:val="variable"/>
    <w:sig w:usb0="A00002FF" w:usb1="4000207B" w:usb2="00000000" w:usb3="00000000" w:csb0="00000197" w:csb1="00000000"/>
  </w:font>
  <w:font w:name="Arial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EndPr>
      <w:rPr>
        <w:rStyle w:val="PageNumber"/>
      </w:rPr>
    </w:sdtEndPr>
    <w:sdtContent>
      <w:p w14:paraId="395F551F" w14:textId="77777777" w:rsidR="00483EFA" w:rsidRDefault="00AC4887" w:rsidP="000447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rsidP="00415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EndPr>
      <w:rPr>
        <w:rStyle w:val="PageNumber"/>
      </w:rPr>
    </w:sdtEndPr>
    <w:sdtContent>
      <w:p w14:paraId="17ECEF46" w14:textId="77777777" w:rsidR="00483EFA" w:rsidRPr="00415E8C" w:rsidRDefault="00AC4887" w:rsidP="00415E8C">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AC4887" w:rsidP="00415E8C">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5A3B3" w14:textId="77777777" w:rsidR="00230499" w:rsidRDefault="00230499">
      <w:pPr>
        <w:spacing w:before="0" w:after="0" w:line="240" w:lineRule="auto"/>
      </w:pPr>
      <w:r>
        <w:separator/>
      </w:r>
    </w:p>
  </w:footnote>
  <w:footnote w:type="continuationSeparator" w:id="0">
    <w:p w14:paraId="48408817" w14:textId="77777777" w:rsidR="00230499" w:rsidRDefault="002304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Default="00AC4887">
    <w:pPr>
      <w:pStyle w:val="Header"/>
    </w:pPr>
    <w:r>
      <w:rPr>
        <w:noProof/>
      </w:rPr>
      <w:drawing>
        <wp:inline distT="0" distB="0" distL="0" distR="0" wp14:anchorId="1C9B5A4C" wp14:editId="0EE3E051">
          <wp:extent cx="1820985" cy="619447"/>
          <wp:effectExtent l="0" t="0" r="0" b="3175"/>
          <wp:docPr id="992669243" name="Picture 1" descr="A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9963" name="Picture 1" descr="A purple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839" cy="638447"/>
                  </a:xfrm>
                  <a:prstGeom prst="rect">
                    <a:avLst/>
                  </a:prstGeom>
                </pic:spPr>
              </pic:pic>
            </a:graphicData>
          </a:graphic>
        </wp:inline>
      </w:drawing>
    </w:r>
  </w:p>
  <w:p w14:paraId="5E19050D" w14:textId="77777777" w:rsidR="00483EFA" w:rsidRDefault="00483EFA" w:rsidP="00E43E75">
    <w:pPr>
      <w:spacing w:before="60"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D3BA8"/>
    <w:multiLevelType w:val="hybridMultilevel"/>
    <w:tmpl w:val="C9381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24D6"/>
    <w:multiLevelType w:val="hybridMultilevel"/>
    <w:tmpl w:val="DC5C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D12AD7"/>
    <w:multiLevelType w:val="hybridMultilevel"/>
    <w:tmpl w:val="54E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71971"/>
    <w:multiLevelType w:val="hybridMultilevel"/>
    <w:tmpl w:val="89B0B99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24AD1"/>
    <w:multiLevelType w:val="hybridMultilevel"/>
    <w:tmpl w:val="8D0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E43E6"/>
    <w:multiLevelType w:val="hybridMultilevel"/>
    <w:tmpl w:val="443E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8"/>
  </w:num>
  <w:num w:numId="2" w16cid:durableId="319620584">
    <w:abstractNumId w:val="4"/>
  </w:num>
  <w:num w:numId="3" w16cid:durableId="1854369896">
    <w:abstractNumId w:val="11"/>
  </w:num>
  <w:num w:numId="4" w16cid:durableId="778990780">
    <w:abstractNumId w:val="3"/>
  </w:num>
  <w:num w:numId="5" w16cid:durableId="1921909296">
    <w:abstractNumId w:val="1"/>
  </w:num>
  <w:num w:numId="6" w16cid:durableId="174733393">
    <w:abstractNumId w:val="6"/>
  </w:num>
  <w:num w:numId="7" w16cid:durableId="1620993610">
    <w:abstractNumId w:val="9"/>
  </w:num>
  <w:num w:numId="8" w16cid:durableId="2133135154">
    <w:abstractNumId w:val="0"/>
  </w:num>
  <w:num w:numId="9" w16cid:durableId="1244142665">
    <w:abstractNumId w:val="7"/>
  </w:num>
  <w:num w:numId="10" w16cid:durableId="1728216384">
    <w:abstractNumId w:val="10"/>
  </w:num>
  <w:num w:numId="11" w16cid:durableId="249391048">
    <w:abstractNumId w:val="5"/>
  </w:num>
  <w:num w:numId="12" w16cid:durableId="87150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863DA"/>
    <w:rsid w:val="000C480A"/>
    <w:rsid w:val="000C6550"/>
    <w:rsid w:val="000E48E4"/>
    <w:rsid w:val="0016376B"/>
    <w:rsid w:val="00172D74"/>
    <w:rsid w:val="00182559"/>
    <w:rsid w:val="00202161"/>
    <w:rsid w:val="00224E4E"/>
    <w:rsid w:val="00230499"/>
    <w:rsid w:val="002307C8"/>
    <w:rsid w:val="0023083E"/>
    <w:rsid w:val="00231666"/>
    <w:rsid w:val="00250557"/>
    <w:rsid w:val="002832F9"/>
    <w:rsid w:val="002C16A6"/>
    <w:rsid w:val="002D3801"/>
    <w:rsid w:val="002D6072"/>
    <w:rsid w:val="00313897"/>
    <w:rsid w:val="00313CAD"/>
    <w:rsid w:val="00327C84"/>
    <w:rsid w:val="00337D22"/>
    <w:rsid w:val="003A6557"/>
    <w:rsid w:val="00404565"/>
    <w:rsid w:val="00437393"/>
    <w:rsid w:val="00460B1A"/>
    <w:rsid w:val="00483EFA"/>
    <w:rsid w:val="004B2BB2"/>
    <w:rsid w:val="00501DB9"/>
    <w:rsid w:val="005131DB"/>
    <w:rsid w:val="005551FC"/>
    <w:rsid w:val="0057129F"/>
    <w:rsid w:val="005A0E81"/>
    <w:rsid w:val="006411B9"/>
    <w:rsid w:val="006421AF"/>
    <w:rsid w:val="006706F5"/>
    <w:rsid w:val="00697D47"/>
    <w:rsid w:val="006D358D"/>
    <w:rsid w:val="006E748E"/>
    <w:rsid w:val="00743F90"/>
    <w:rsid w:val="0078598E"/>
    <w:rsid w:val="007A1D23"/>
    <w:rsid w:val="007B479B"/>
    <w:rsid w:val="007F019F"/>
    <w:rsid w:val="00864150"/>
    <w:rsid w:val="00880D9C"/>
    <w:rsid w:val="00881F62"/>
    <w:rsid w:val="008C3762"/>
    <w:rsid w:val="008C48C0"/>
    <w:rsid w:val="009318EF"/>
    <w:rsid w:val="009A2F93"/>
    <w:rsid w:val="009F6DF6"/>
    <w:rsid w:val="00A3339A"/>
    <w:rsid w:val="00AC4887"/>
    <w:rsid w:val="00C1345A"/>
    <w:rsid w:val="00C17E6D"/>
    <w:rsid w:val="00C41470"/>
    <w:rsid w:val="00C742FD"/>
    <w:rsid w:val="00C925FD"/>
    <w:rsid w:val="00CD0BD2"/>
    <w:rsid w:val="00D06F11"/>
    <w:rsid w:val="00D27791"/>
    <w:rsid w:val="00DA0F96"/>
    <w:rsid w:val="00DC452A"/>
    <w:rsid w:val="00DD73B8"/>
    <w:rsid w:val="00DF5F2A"/>
    <w:rsid w:val="00E9188A"/>
    <w:rsid w:val="00EA0BAD"/>
    <w:rsid w:val="00EA7C1A"/>
    <w:rsid w:val="00EC0807"/>
    <w:rsid w:val="00EE5CB8"/>
    <w:rsid w:val="00EF7122"/>
    <w:rsid w:val="00F06AE3"/>
    <w:rsid w:val="00FA5274"/>
    <w:rsid w:val="00FC76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D71E"/>
  <w15:chartTrackingRefBased/>
  <w15:docId w15:val="{8063328C-EF6A-A04D-87E6-21F81B9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before="120" w:after="12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rPr>
      <w:rFonts w:ascii="Montserrat" w:hAnsi="Montserrat"/>
      <w:color w:val="000000" w:themeColor="text1"/>
      <w:sz w:val="20"/>
    </w:rPr>
  </w:style>
  <w:style w:type="paragraph" w:styleId="Heading1">
    <w:name w:val="heading 1"/>
    <w:basedOn w:val="Normal"/>
    <w:next w:val="Normal"/>
    <w:link w:val="Heading1Char"/>
    <w:uiPriority w:val="9"/>
    <w:qFormat/>
    <w:rsid w:val="00404565"/>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404565"/>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313CAD"/>
    <w:pPr>
      <w:keepNext/>
      <w:keepLines/>
      <w:spacing w:before="2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qFormat/>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313CAD"/>
    <w:rPr>
      <w:b/>
      <w:caps/>
      <w:color w:val="000000"/>
      <w:sz w:val="28"/>
      <w:szCs w:val="28"/>
    </w:rPr>
  </w:style>
  <w:style w:type="paragraph" w:styleId="Title">
    <w:name w:val="Title"/>
    <w:basedOn w:val="Normal"/>
    <w:next w:val="Normal"/>
    <w:link w:val="TitleChar"/>
    <w:uiPriority w:val="10"/>
    <w:qFormat/>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04565"/>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404565"/>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313CAD"/>
    <w:rPr>
      <w:rFonts w:eastAsiaTheme="majorEastAsia" w:cstheme="majorBidi"/>
      <w:b/>
      <w:bCs/>
      <w:color w:val="0E2841" w:themeColor="text2"/>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qFormat/>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qFormat/>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Revision">
    <w:name w:val="Revision"/>
    <w:hidden/>
    <w:uiPriority w:val="99"/>
    <w:semiHidden/>
    <w:rsid w:val="00AC4887"/>
    <w:pPr>
      <w:spacing w:before="0" w:after="0" w:line="240" w:lineRule="auto"/>
    </w:pPr>
    <w:rPr>
      <w:rFonts w:ascii="Montserrat" w:hAnsi="Montserrat"/>
      <w:color w:val="000000" w:themeColor="text1"/>
      <w:sz w:val="20"/>
    </w:rPr>
  </w:style>
  <w:style w:type="character" w:styleId="CommentReference">
    <w:name w:val="annotation reference"/>
    <w:basedOn w:val="DefaultParagraphFont"/>
    <w:uiPriority w:val="99"/>
    <w:semiHidden/>
    <w:unhideWhenUsed/>
    <w:rsid w:val="00337D22"/>
    <w:rPr>
      <w:sz w:val="16"/>
      <w:szCs w:val="16"/>
    </w:rPr>
  </w:style>
  <w:style w:type="paragraph" w:styleId="CommentText">
    <w:name w:val="annotation text"/>
    <w:basedOn w:val="Normal"/>
    <w:link w:val="CommentTextChar"/>
    <w:uiPriority w:val="99"/>
    <w:unhideWhenUsed/>
    <w:rsid w:val="00337D22"/>
    <w:pPr>
      <w:spacing w:line="240" w:lineRule="auto"/>
    </w:pPr>
    <w:rPr>
      <w:szCs w:val="20"/>
    </w:rPr>
  </w:style>
  <w:style w:type="character" w:customStyle="1" w:styleId="CommentTextChar">
    <w:name w:val="Comment Text Char"/>
    <w:basedOn w:val="DefaultParagraphFont"/>
    <w:link w:val="CommentText"/>
    <w:uiPriority w:val="99"/>
    <w:rsid w:val="00337D22"/>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37D22"/>
    <w:rPr>
      <w:b/>
      <w:bCs/>
    </w:rPr>
  </w:style>
  <w:style w:type="character" w:customStyle="1" w:styleId="CommentSubjectChar">
    <w:name w:val="Comment Subject Char"/>
    <w:basedOn w:val="CommentTextChar"/>
    <w:link w:val="CommentSubject"/>
    <w:uiPriority w:val="99"/>
    <w:semiHidden/>
    <w:rsid w:val="00337D22"/>
    <w:rPr>
      <w:rFonts w:ascii="Montserrat" w:hAnsi="Montserrat"/>
      <w:b/>
      <w:bCs/>
      <w:color w:val="000000" w:themeColor="text1"/>
      <w:sz w:val="20"/>
      <w:szCs w:val="20"/>
    </w:rPr>
  </w:style>
  <w:style w:type="character" w:styleId="UnresolvedMention">
    <w:name w:val="Unresolved Mention"/>
    <w:basedOn w:val="DefaultParagraphFont"/>
    <w:uiPriority w:val="99"/>
    <w:semiHidden/>
    <w:unhideWhenUsed/>
    <w:rsid w:val="002D3801"/>
    <w:rPr>
      <w:color w:val="605E5C"/>
      <w:shd w:val="clear" w:color="auto" w:fill="E1DFDD"/>
    </w:rPr>
  </w:style>
  <w:style w:type="table" w:customStyle="1" w:styleId="TableGrid1">
    <w:name w:val="Table Grid1"/>
    <w:basedOn w:val="TableNormal"/>
    <w:next w:val="TableGrid"/>
    <w:uiPriority w:val="39"/>
    <w:rsid w:val="0057129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earings-ece.ca/wp-content/uploads/resources/Rul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CB52A-EF17-463C-BA81-1E195F8006A9}">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customXml/itemProps2.xml><?xml version="1.0" encoding="utf-8"?>
<ds:datastoreItem xmlns:ds="http://schemas.openxmlformats.org/officeDocument/2006/customXml" ds:itemID="{12A09579-5EEB-4D9B-A9FD-F3A1F8277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C1BC7-D419-4F02-AA02-F1F0D70C4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Grace  Mendez</cp:lastModifiedBy>
  <cp:revision>39</cp:revision>
  <dcterms:created xsi:type="dcterms:W3CDTF">2025-03-21T14:44:00Z</dcterms:created>
  <dcterms:modified xsi:type="dcterms:W3CDTF">2025-03-29T16:11:00Z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